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251BE7" w:rsidR="0097684D" w:rsidP="00251BE7" w:rsidRDefault="00251BE7" w14:paraId="7ADBD447" w14:textId="77777777">
      <w:pPr>
        <w:jc w:val="center"/>
        <w:rPr>
          <w:b/>
          <w:sz w:val="24"/>
          <w:szCs w:val="24"/>
        </w:rPr>
      </w:pPr>
      <w:r w:rsidRPr="00251BE7">
        <w:rPr>
          <w:b/>
          <w:sz w:val="24"/>
          <w:szCs w:val="24"/>
        </w:rPr>
        <w:t>DANA. PROBLEMAS DE SALUD PÚBLICA</w:t>
      </w:r>
    </w:p>
    <w:p w:rsidRPr="00251BE7" w:rsidR="00251BE7" w:rsidP="00251BE7" w:rsidRDefault="00251BE7" w14:paraId="5E6BA5E5" w14:textId="77777777">
      <w:pPr>
        <w:jc w:val="center"/>
        <w:rPr>
          <w:b/>
          <w:sz w:val="24"/>
          <w:szCs w:val="24"/>
        </w:rPr>
      </w:pPr>
      <w:r w:rsidRPr="00251BE7">
        <w:rPr>
          <w:b/>
          <w:sz w:val="24"/>
          <w:szCs w:val="24"/>
        </w:rPr>
        <w:t>FARMACIA COMUNITARIA</w:t>
      </w:r>
    </w:p>
    <w:p w:rsidR="00251BE7" w:rsidP="00251BE7" w:rsidRDefault="00251BE7" w14:paraId="62C83701" w14:textId="77777777">
      <w:pPr>
        <w:jc w:val="both"/>
        <w:rPr>
          <w:b/>
          <w:sz w:val="24"/>
          <w:szCs w:val="24"/>
        </w:rPr>
      </w:pPr>
    </w:p>
    <w:p w:rsidRPr="00251BE7" w:rsidR="00251BE7" w:rsidP="00251BE7" w:rsidRDefault="00251BE7" w14:paraId="35F30206" w14:textId="77777777">
      <w:pPr>
        <w:jc w:val="both"/>
        <w:rPr>
          <w:sz w:val="24"/>
          <w:szCs w:val="24"/>
        </w:rPr>
      </w:pPr>
      <w:r w:rsidRPr="00251BE7">
        <w:rPr>
          <w:sz w:val="24"/>
          <w:szCs w:val="24"/>
        </w:rPr>
        <w:t>La DANA (Depresión Aislada en Niveles Altos) recientemente acaecida en España, ha afectado a las comunidades autónomas de Comunitat Valenciana, Castilla-La Mancha, Andalucía, Cataluña y, en menor medida, Illes Balears y Aragón. En algunos puntos, las lluvias han llegado a superar los 600 litros por metro cuadrado en pocas horas, provocando, entre otros, inundaciones en decenas de municipi</w:t>
      </w:r>
      <w:r w:rsidR="009B74CC">
        <w:rPr>
          <w:sz w:val="24"/>
          <w:szCs w:val="24"/>
        </w:rPr>
        <w:t xml:space="preserve">os, carreteras y vías cortadas y </w:t>
      </w:r>
      <w:r w:rsidRPr="00251BE7">
        <w:rPr>
          <w:sz w:val="24"/>
          <w:szCs w:val="24"/>
        </w:rPr>
        <w:t>puentes destrozados por la violencia de las aguas.</w:t>
      </w:r>
    </w:p>
    <w:p w:rsidR="00251BE7" w:rsidP="00251BE7" w:rsidRDefault="00251BE7" w14:paraId="46A15FCB" w14:textId="77777777">
      <w:pPr>
        <w:jc w:val="center"/>
      </w:pPr>
    </w:p>
    <w:p w:rsidR="00251BE7" w:rsidP="4C84E5FA" w:rsidRDefault="00A31EA5" w14:paraId="37E4D0C1" w14:textId="77777777">
      <w:pPr>
        <w:jc w:val="both"/>
        <w:rPr>
          <w:sz w:val="24"/>
          <w:szCs w:val="24"/>
        </w:rPr>
      </w:pPr>
      <w:r w:rsidRPr="4C84E5FA">
        <w:rPr>
          <w:sz w:val="24"/>
          <w:szCs w:val="24"/>
        </w:rPr>
        <w:t>Las estrategias de salud pública puesta</w:t>
      </w:r>
      <w:r w:rsidRPr="4C84E5FA" w:rsidR="009B74CC">
        <w:rPr>
          <w:sz w:val="24"/>
          <w:szCs w:val="24"/>
        </w:rPr>
        <w:t>s</w:t>
      </w:r>
      <w:r w:rsidRPr="4C84E5FA">
        <w:rPr>
          <w:sz w:val="24"/>
          <w:szCs w:val="24"/>
        </w:rPr>
        <w:t xml:space="preserve"> en marcha hasta el momento se centran en varios frentes.</w:t>
      </w:r>
    </w:p>
    <w:p w:rsidR="00A31EA5" w:rsidP="4C84E5FA" w:rsidRDefault="00A31EA5" w14:paraId="60294611" w14:textId="77777777">
      <w:pPr>
        <w:jc w:val="both"/>
        <w:rPr>
          <w:sz w:val="24"/>
          <w:szCs w:val="24"/>
        </w:rPr>
      </w:pPr>
    </w:p>
    <w:p w:rsidR="00A31EA5" w:rsidP="4C84E5FA" w:rsidRDefault="00A31EA5" w14:paraId="2A71DEBB" w14:textId="375AD95C">
      <w:pPr>
        <w:jc w:val="both"/>
        <w:rPr>
          <w:sz w:val="24"/>
          <w:szCs w:val="24"/>
        </w:rPr>
      </w:pPr>
      <w:r w:rsidRPr="4C84E5FA">
        <w:rPr>
          <w:sz w:val="24"/>
          <w:szCs w:val="24"/>
        </w:rPr>
        <w:t>1.-Vigilancia epidemiológica de enfermedades potencialmente transmisibles en estas situaciones de inundaciones. Para ello, han elaborado un Protocolo de Vigilancia Epidemiológica para la detección precoz de casos de infección asociados a las inundaciones producidas por la DANA en la Comunitat Valenciana.</w:t>
      </w:r>
    </w:p>
    <w:p w:rsidR="00A31EA5" w:rsidP="4C84E5FA" w:rsidRDefault="00A31EA5" w14:paraId="6D7A7CA1" w14:textId="77777777">
      <w:pPr>
        <w:jc w:val="both"/>
        <w:rPr>
          <w:sz w:val="24"/>
          <w:szCs w:val="24"/>
        </w:rPr>
      </w:pPr>
    </w:p>
    <w:p w:rsidR="00A31EA5" w:rsidP="4C84E5FA" w:rsidRDefault="00A31EA5" w14:paraId="0F0C1E62" w14:textId="77777777">
      <w:pPr>
        <w:jc w:val="both"/>
        <w:rPr>
          <w:sz w:val="24"/>
          <w:szCs w:val="24"/>
        </w:rPr>
      </w:pPr>
      <w:r w:rsidRPr="4C84E5FA">
        <w:rPr>
          <w:sz w:val="24"/>
          <w:szCs w:val="24"/>
        </w:rPr>
        <w:t>2.-Vigilanci</w:t>
      </w:r>
      <w:r w:rsidRPr="4C84E5FA" w:rsidR="002D13C9">
        <w:rPr>
          <w:sz w:val="24"/>
          <w:szCs w:val="24"/>
        </w:rPr>
        <w:t>a</w:t>
      </w:r>
      <w:r w:rsidRPr="4C84E5FA">
        <w:rPr>
          <w:sz w:val="24"/>
          <w:szCs w:val="24"/>
        </w:rPr>
        <w:t xml:space="preserve"> de los riesgos ambientales:</w:t>
      </w:r>
    </w:p>
    <w:p w:rsidR="00A31EA5" w:rsidP="4C84E5FA" w:rsidRDefault="00A31EA5" w14:paraId="5EF64CAC" w14:textId="77777777">
      <w:pPr>
        <w:jc w:val="both"/>
        <w:rPr>
          <w:sz w:val="24"/>
          <w:szCs w:val="24"/>
        </w:rPr>
      </w:pPr>
    </w:p>
    <w:p w:rsidR="00A31EA5" w:rsidP="4C84E5FA" w:rsidRDefault="00A31EA5" w14:paraId="29E84FBB" w14:textId="77777777">
      <w:pPr>
        <w:pStyle w:val="Prrafodelista"/>
        <w:numPr>
          <w:ilvl w:val="0"/>
          <w:numId w:val="1"/>
        </w:numPr>
        <w:jc w:val="both"/>
        <w:rPr>
          <w:sz w:val="24"/>
          <w:szCs w:val="24"/>
        </w:rPr>
      </w:pPr>
      <w:r w:rsidRPr="4C84E5FA">
        <w:rPr>
          <w:sz w:val="24"/>
          <w:szCs w:val="24"/>
        </w:rPr>
        <w:t>Roedores</w:t>
      </w:r>
    </w:p>
    <w:p w:rsidR="00A31EA5" w:rsidP="4C84E5FA" w:rsidRDefault="00A31EA5" w14:paraId="50478C54" w14:textId="77777777">
      <w:pPr>
        <w:pStyle w:val="Prrafodelista"/>
        <w:numPr>
          <w:ilvl w:val="0"/>
          <w:numId w:val="1"/>
        </w:numPr>
        <w:jc w:val="both"/>
        <w:rPr>
          <w:sz w:val="24"/>
          <w:szCs w:val="24"/>
        </w:rPr>
      </w:pPr>
      <w:r w:rsidRPr="4C84E5FA">
        <w:rPr>
          <w:sz w:val="24"/>
          <w:szCs w:val="24"/>
        </w:rPr>
        <w:t>Mosquitos</w:t>
      </w:r>
    </w:p>
    <w:p w:rsidR="00A31EA5" w:rsidP="4C84E5FA" w:rsidRDefault="00A31EA5" w14:paraId="63DF52B9" w14:textId="77777777">
      <w:pPr>
        <w:pStyle w:val="Prrafodelista"/>
        <w:numPr>
          <w:ilvl w:val="0"/>
          <w:numId w:val="1"/>
        </w:numPr>
        <w:jc w:val="both"/>
        <w:rPr>
          <w:sz w:val="24"/>
          <w:szCs w:val="24"/>
        </w:rPr>
      </w:pPr>
      <w:r w:rsidRPr="4C84E5FA">
        <w:rPr>
          <w:sz w:val="24"/>
          <w:szCs w:val="24"/>
        </w:rPr>
        <w:t>Agua potable de consumo público</w:t>
      </w:r>
    </w:p>
    <w:p w:rsidR="00A31EA5" w:rsidP="4C84E5FA" w:rsidRDefault="00A31EA5" w14:paraId="097565BE" w14:textId="77777777">
      <w:pPr>
        <w:pStyle w:val="Prrafodelista"/>
        <w:numPr>
          <w:ilvl w:val="0"/>
          <w:numId w:val="1"/>
        </w:numPr>
        <w:jc w:val="both"/>
        <w:rPr>
          <w:sz w:val="24"/>
          <w:szCs w:val="24"/>
        </w:rPr>
      </w:pPr>
      <w:r w:rsidRPr="4C84E5FA">
        <w:rPr>
          <w:sz w:val="24"/>
          <w:szCs w:val="24"/>
        </w:rPr>
        <w:t xml:space="preserve">Calidad del aire interior de los edificios </w:t>
      </w:r>
    </w:p>
    <w:p w:rsidR="00A31EA5" w:rsidP="00A31EA5" w:rsidRDefault="00A31EA5" w14:paraId="77CCD807" w14:textId="77777777">
      <w:pPr>
        <w:jc w:val="both"/>
      </w:pPr>
    </w:p>
    <w:p w:rsidR="00A31EA5" w:rsidP="00A31EA5" w:rsidRDefault="00805536" w14:paraId="0888729E" w14:textId="77777777">
      <w:pPr>
        <w:jc w:val="both"/>
        <w:rPr>
          <w:b/>
        </w:rPr>
      </w:pPr>
      <w:r w:rsidRPr="00A31EA5">
        <w:rPr>
          <w:b/>
        </w:rPr>
        <w:t>VIGILANCIA EPIDEMIOLÓGICA:</w:t>
      </w:r>
      <w:r>
        <w:rPr>
          <w:b/>
        </w:rPr>
        <w:t xml:space="preserve"> PROTOCOLO</w:t>
      </w:r>
    </w:p>
    <w:p w:rsidR="00805536" w:rsidP="00A31EA5" w:rsidRDefault="00805536" w14:paraId="75A1C46D" w14:textId="77777777">
      <w:pPr>
        <w:jc w:val="both"/>
        <w:rPr>
          <w:b/>
        </w:rPr>
      </w:pPr>
    </w:p>
    <w:p w:rsidRPr="00805536" w:rsidR="00805536" w:rsidP="00A31EA5" w:rsidRDefault="00805536" w14:paraId="59F9902B" w14:textId="6BEF76C1">
      <w:pPr>
        <w:jc w:val="both"/>
      </w:pPr>
      <w:r w:rsidR="6ED5E89A">
        <w:rPr/>
        <w:t xml:space="preserve">Tras este tipo de eventos, existen varios mecanismos que pueden aumentar de forma directa e indirecta el riesgo de aparición de </w:t>
      </w:r>
      <w:r w:rsidR="6ED5E89A">
        <w:rPr/>
        <w:t xml:space="preserve">enfermedades </w:t>
      </w:r>
      <w:r w:rsidR="6ED5E89A">
        <w:rPr/>
        <w:t>transmisibles. Detectar de forma temprana estos riesgos es fundamental para establecer medidas de control e implementar las estrategias de preparación y respuesta adecuadas.</w:t>
      </w:r>
    </w:p>
    <w:p w:rsidR="00805536" w:rsidP="00A31EA5" w:rsidRDefault="00805536" w14:paraId="561CA427" w14:textId="77777777">
      <w:pPr>
        <w:jc w:val="both"/>
        <w:rPr>
          <w:b/>
        </w:rPr>
      </w:pPr>
    </w:p>
    <w:p w:rsidR="00805536" w:rsidP="00A31EA5" w:rsidRDefault="00805536" w14:paraId="23D2408A" w14:textId="77777777">
      <w:pPr>
        <w:jc w:val="both"/>
        <w:rPr>
          <w:b/>
        </w:rPr>
      </w:pPr>
      <w:r>
        <w:rPr>
          <w:b/>
        </w:rPr>
        <w:t>1.-ENFERMEDADES TRANSMISIBLES POTENCIALMENTE VINCULADAS A LAS INUNDACIONES</w:t>
      </w:r>
      <w:r w:rsidR="00FE207F">
        <w:rPr>
          <w:b/>
        </w:rPr>
        <w:t xml:space="preserve"> (Ver Anexo I)</w:t>
      </w:r>
    </w:p>
    <w:p w:rsidR="00805536" w:rsidP="00A31EA5" w:rsidRDefault="00805536" w14:paraId="5402B5D7" w14:textId="77777777">
      <w:pPr>
        <w:jc w:val="both"/>
        <w:rPr>
          <w:b/>
        </w:rPr>
      </w:pPr>
    </w:p>
    <w:p w:rsidRPr="0051343C" w:rsidR="00805536" w:rsidP="00805536" w:rsidRDefault="00805536" w14:paraId="0706CC6E" w14:textId="77777777">
      <w:pPr>
        <w:jc w:val="both"/>
        <w:rPr>
          <w:b/>
        </w:rPr>
      </w:pPr>
      <w:r w:rsidRPr="0051343C">
        <w:rPr>
          <w:b/>
        </w:rPr>
        <w:t>A.-TRANSMISIÓN ALIMENTARIA-HÍDRICA:</w:t>
      </w:r>
    </w:p>
    <w:p w:rsidR="00805536" w:rsidP="00805536" w:rsidRDefault="00805536" w14:paraId="2ADD4AD7" w14:textId="77777777">
      <w:pPr>
        <w:pStyle w:val="Prrafodelista"/>
        <w:jc w:val="both"/>
      </w:pPr>
    </w:p>
    <w:p w:rsidR="00805536" w:rsidP="00805536" w:rsidRDefault="00805536" w14:paraId="068CDA66" w14:textId="77777777">
      <w:pPr>
        <w:pStyle w:val="Prrafodelista"/>
        <w:numPr>
          <w:ilvl w:val="0"/>
          <w:numId w:val="5"/>
        </w:numPr>
        <w:jc w:val="both"/>
      </w:pPr>
      <w:r w:rsidRPr="00534C2A">
        <w:rPr>
          <w:b/>
        </w:rPr>
        <w:t>Gastroenteritis aguda leve</w:t>
      </w:r>
      <w:r>
        <w:t>: persona que presenta signos y síntomas de gastroenteritis aguda sin signos de gravedad.</w:t>
      </w:r>
    </w:p>
    <w:p w:rsidR="00805536" w:rsidP="00805536" w:rsidRDefault="00805536" w14:paraId="64A328AF" w14:textId="22C2A7D8">
      <w:pPr>
        <w:pStyle w:val="Prrafodelista"/>
        <w:numPr>
          <w:ilvl w:val="0"/>
          <w:numId w:val="5"/>
        </w:numPr>
        <w:jc w:val="both"/>
        <w:rPr/>
      </w:pPr>
      <w:r w:rsidRPr="6ED5E89A" w:rsidR="6ED5E89A">
        <w:rPr>
          <w:b w:val="1"/>
          <w:bCs w:val="1"/>
        </w:rPr>
        <w:t>Gastroenteritis aguda grave</w:t>
      </w:r>
      <w:r w:rsidR="6ED5E89A">
        <w:rPr/>
        <w:t>: persona que presenta signos y síntomas de gastroenteritis aguda con signos de gravedad, entre los que se encuentran la diarrea sanguinolent</w:t>
      </w:r>
      <w:r w:rsidR="6ED5E89A">
        <w:rPr/>
        <w:t xml:space="preserve">a </w:t>
      </w:r>
      <w:r w:rsidR="6ED5E89A">
        <w:rPr/>
        <w:t>profusa, con productos patológicos, con deshidratación, acompañada de fiebre alta, etc.</w:t>
      </w:r>
    </w:p>
    <w:p w:rsidR="00805536" w:rsidP="00152D3D" w:rsidRDefault="00805536" w14:paraId="625CB32A" w14:textId="77777777">
      <w:pPr>
        <w:pStyle w:val="Prrafodelista"/>
        <w:numPr>
          <w:ilvl w:val="0"/>
          <w:numId w:val="5"/>
        </w:numPr>
        <w:jc w:val="both"/>
      </w:pPr>
      <w:r w:rsidRPr="00534C2A">
        <w:rPr>
          <w:b/>
        </w:rPr>
        <w:t>Ictericia aguda</w:t>
      </w:r>
      <w:r>
        <w:t>: persona que presenta ictericia aguda, caracterizada por la coloración amarillenta de la piel y mucosas, coluria y/o acolia.</w:t>
      </w:r>
    </w:p>
    <w:p w:rsidR="00517EA3" w:rsidP="00ED1047" w:rsidRDefault="00517EA3" w14:paraId="19523A30" w14:textId="7476F33C">
      <w:pPr>
        <w:pStyle w:val="Prrafodelista"/>
        <w:numPr>
          <w:ilvl w:val="0"/>
          <w:numId w:val="5"/>
        </w:numPr>
        <w:jc w:val="both"/>
        <w:rPr/>
      </w:pPr>
      <w:r w:rsidRPr="6ED5E89A" w:rsidR="6ED5E89A">
        <w:rPr>
          <w:b w:val="1"/>
          <w:bCs w:val="1"/>
        </w:rPr>
        <w:t>Sospecha de leptospirosis</w:t>
      </w:r>
      <w:r w:rsidR="6ED5E89A">
        <w:rPr/>
        <w:t>: persona que presenta fiebre más 2 de los siguientes síntomas: escalofríos, cefalea, mialgias, erupción, inyección conjuntival, ictericia, miocarditis, fallo renal, hemoptisis y/u</w:t>
      </w:r>
      <w:r w:rsidR="6ED5E89A">
        <w:rPr/>
        <w:t xml:space="preserve"> otras manifestaciones hemorrágicas. (</w:t>
      </w:r>
      <w:r w:rsidRPr="6ED5E89A" w:rsidR="6ED5E89A">
        <w:rPr>
          <w:b w:val="1"/>
          <w:bCs w:val="1"/>
        </w:rPr>
        <w:t>Ver Anexo II</w:t>
      </w:r>
      <w:r w:rsidR="6ED5E89A">
        <w:rPr/>
        <w:t>)</w:t>
      </w:r>
    </w:p>
    <w:p w:rsidR="00805536" w:rsidP="00805536" w:rsidRDefault="00805536" w14:paraId="028EF472" w14:textId="77777777">
      <w:pPr>
        <w:jc w:val="both"/>
      </w:pPr>
    </w:p>
    <w:p w:rsidRPr="0051343C" w:rsidR="00534C2A" w:rsidP="00534C2A" w:rsidRDefault="0051343C" w14:paraId="414464F3" w14:textId="77777777">
      <w:pPr>
        <w:jc w:val="both"/>
        <w:rPr>
          <w:b/>
        </w:rPr>
      </w:pPr>
      <w:r w:rsidRPr="0051343C">
        <w:rPr>
          <w:b/>
        </w:rPr>
        <w:t>B.-</w:t>
      </w:r>
      <w:r w:rsidRPr="0051343C" w:rsidR="00534C2A">
        <w:rPr>
          <w:b/>
        </w:rPr>
        <w:t>TRANSMISIÓN RESPIRATORIA.</w:t>
      </w:r>
    </w:p>
    <w:p w:rsidR="00534C2A" w:rsidP="00534C2A" w:rsidRDefault="00534C2A" w14:paraId="77E18635" w14:textId="77777777">
      <w:pPr>
        <w:jc w:val="both"/>
      </w:pPr>
    </w:p>
    <w:p w:rsidR="00534C2A" w:rsidP="00432F86" w:rsidRDefault="00534C2A" w14:paraId="21E69E7C" w14:textId="77777777">
      <w:pPr>
        <w:pStyle w:val="Prrafodelista"/>
        <w:numPr>
          <w:ilvl w:val="0"/>
          <w:numId w:val="6"/>
        </w:numPr>
        <w:jc w:val="both"/>
      </w:pPr>
      <w:r>
        <w:t>Sospecha clínica de neumonía: persona que presenta una infección</w:t>
      </w:r>
      <w:r w:rsidR="0051343C">
        <w:t xml:space="preserve"> </w:t>
      </w:r>
      <w:r>
        <w:t>respiratoria aguda compatible con neumonía.</w:t>
      </w:r>
    </w:p>
    <w:p w:rsidR="009B74CC" w:rsidP="00534C2A" w:rsidRDefault="009B74CC" w14:paraId="275ABF02" w14:textId="77777777">
      <w:pPr>
        <w:jc w:val="both"/>
        <w:rPr>
          <w:b/>
        </w:rPr>
      </w:pPr>
    </w:p>
    <w:p w:rsidR="00534C2A" w:rsidP="00534C2A" w:rsidRDefault="00534C2A" w14:paraId="5F5E7FE6" w14:textId="77777777">
      <w:pPr>
        <w:jc w:val="both"/>
        <w:rPr>
          <w:b/>
        </w:rPr>
      </w:pPr>
      <w:r w:rsidRPr="0051343C">
        <w:rPr>
          <w:b/>
        </w:rPr>
        <w:t>C.</w:t>
      </w:r>
      <w:r w:rsidRPr="0051343C" w:rsidR="0051343C">
        <w:rPr>
          <w:b/>
        </w:rPr>
        <w:t>-</w:t>
      </w:r>
      <w:r w:rsidRPr="0051343C">
        <w:rPr>
          <w:b/>
        </w:rPr>
        <w:t xml:space="preserve"> OTROS CUADROS CLÍNICOS</w:t>
      </w:r>
    </w:p>
    <w:p w:rsidRPr="0051343C" w:rsidR="0051343C" w:rsidP="00534C2A" w:rsidRDefault="0051343C" w14:paraId="475D8208" w14:textId="77777777">
      <w:pPr>
        <w:jc w:val="both"/>
        <w:rPr>
          <w:b/>
        </w:rPr>
      </w:pPr>
    </w:p>
    <w:p w:rsidR="0051343C" w:rsidP="00534C2A" w:rsidRDefault="00534C2A" w14:paraId="695240D3" w14:textId="77777777">
      <w:pPr>
        <w:pStyle w:val="Prrafodelista"/>
        <w:numPr>
          <w:ilvl w:val="0"/>
          <w:numId w:val="7"/>
        </w:numPr>
        <w:jc w:val="both"/>
      </w:pPr>
      <w:proofErr w:type="spellStart"/>
      <w:r>
        <w:t>Meningo</w:t>
      </w:r>
      <w:proofErr w:type="spellEnd"/>
      <w:r>
        <w:t>-encefalitis aguda: fiebre elevada sin causa aparente, dolor</w:t>
      </w:r>
      <w:r w:rsidR="0051343C">
        <w:t xml:space="preserve"> </w:t>
      </w:r>
      <w:proofErr w:type="spellStart"/>
      <w:r>
        <w:t>retroocular</w:t>
      </w:r>
      <w:proofErr w:type="spellEnd"/>
      <w:r>
        <w:t>, signos meníngeos, o signos de alarma como dolor</w:t>
      </w:r>
      <w:r w:rsidR="0051343C">
        <w:t xml:space="preserve"> </w:t>
      </w:r>
      <w:r>
        <w:t>abdominal, vómitos persistentes o sangrado; síntomas específicos como</w:t>
      </w:r>
      <w:r w:rsidR="0051343C">
        <w:t xml:space="preserve"> </w:t>
      </w:r>
      <w:r>
        <w:t>debilidad muscular, confusión, o erupciones cutáneas.</w:t>
      </w:r>
    </w:p>
    <w:p w:rsidR="0051343C" w:rsidP="00534C2A" w:rsidRDefault="00534C2A" w14:paraId="138DC947" w14:textId="77777777">
      <w:pPr>
        <w:pStyle w:val="Prrafodelista"/>
        <w:numPr>
          <w:ilvl w:val="0"/>
          <w:numId w:val="7"/>
        </w:numPr>
        <w:jc w:val="both"/>
      </w:pPr>
      <w:r>
        <w:t>Fiebre con exantema: persona que presenta y erupción puntiforme de</w:t>
      </w:r>
      <w:r w:rsidR="0051343C">
        <w:t xml:space="preserve"> </w:t>
      </w:r>
      <w:r>
        <w:t>color rosado.</w:t>
      </w:r>
    </w:p>
    <w:p w:rsidR="0051343C" w:rsidP="00534C2A" w:rsidRDefault="00534C2A" w14:paraId="416F6E7A" w14:textId="77777777">
      <w:pPr>
        <w:pStyle w:val="Prrafodelista"/>
        <w:numPr>
          <w:ilvl w:val="0"/>
          <w:numId w:val="7"/>
        </w:numPr>
        <w:jc w:val="both"/>
      </w:pPr>
      <w:r>
        <w:t>Sepsis: persona que presenta sepsis.</w:t>
      </w:r>
    </w:p>
    <w:p w:rsidR="00805536" w:rsidP="00335239" w:rsidRDefault="00534C2A" w14:paraId="6AEE154F" w14:textId="77777777">
      <w:pPr>
        <w:pStyle w:val="Prrafodelista"/>
        <w:numPr>
          <w:ilvl w:val="0"/>
          <w:numId w:val="7"/>
        </w:numPr>
        <w:jc w:val="both"/>
      </w:pPr>
      <w:r>
        <w:t>Agrupación de casos con una sintomatología común y diferente a la de</w:t>
      </w:r>
      <w:r w:rsidR="0051343C">
        <w:t xml:space="preserve"> </w:t>
      </w:r>
      <w:r>
        <w:t>los puntos anteriores: grupo de casos que presentan signos y síntomas</w:t>
      </w:r>
      <w:r w:rsidR="0051343C">
        <w:t xml:space="preserve"> </w:t>
      </w:r>
      <w:r>
        <w:t>comunes y diferentes a los anteriormente vistos.</w:t>
      </w:r>
    </w:p>
    <w:p w:rsidR="00A31EA5" w:rsidP="00A31EA5" w:rsidRDefault="00A31EA5" w14:paraId="4AB4737B" w14:textId="77777777">
      <w:pPr>
        <w:jc w:val="both"/>
        <w:rPr>
          <w:b/>
        </w:rPr>
      </w:pPr>
    </w:p>
    <w:p w:rsidR="00C56EE9" w:rsidP="54321D6E" w:rsidRDefault="00C56EE9" w14:paraId="07BF1239" w14:textId="622D1DF7">
      <w:pPr>
        <w:jc w:val="both"/>
        <w:rPr>
          <w:b w:val="1"/>
          <w:bCs w:val="1"/>
        </w:rPr>
      </w:pPr>
      <w:r w:rsidRPr="6ED5E89A" w:rsidR="6ED5E89A">
        <w:rPr>
          <w:b w:val="1"/>
          <w:bCs w:val="1"/>
        </w:rPr>
        <w:t xml:space="preserve">Las Autoridades sanitarias han dado los siguientes consejos </w:t>
      </w:r>
      <w:bookmarkStart w:name="_Int_afv8sM2Q" w:id="229292678"/>
      <w:r w:rsidRPr="6ED5E89A" w:rsidR="6ED5E89A">
        <w:rPr>
          <w:b w:val="1"/>
          <w:bCs w:val="1"/>
        </w:rPr>
        <w:t>en relación a</w:t>
      </w:r>
      <w:bookmarkEnd w:id="229292678"/>
      <w:r w:rsidRPr="6ED5E89A" w:rsidR="6ED5E89A">
        <w:rPr>
          <w:b w:val="1"/>
          <w:bCs w:val="1"/>
        </w:rPr>
        <w:t xml:space="preserve"> la atención sanitaria, que es importante</w:t>
      </w:r>
      <w:r w:rsidRPr="6ED5E89A" w:rsidR="6ED5E89A">
        <w:rPr>
          <w:b w:val="1"/>
          <w:bCs w:val="1"/>
        </w:rPr>
        <w:t xml:space="preserve"> </w:t>
      </w:r>
      <w:r w:rsidRPr="6ED5E89A" w:rsidR="6ED5E89A">
        <w:rPr>
          <w:b w:val="1"/>
          <w:bCs w:val="1"/>
        </w:rPr>
        <w:t>que el farmacéutico comunitario conozca, para hacer las preceptivas derivaciones.</w:t>
      </w:r>
    </w:p>
    <w:p w:rsidR="00C56EE9" w:rsidP="00A31EA5" w:rsidRDefault="00C56EE9" w14:paraId="482AD4B2" w14:textId="77777777">
      <w:pPr>
        <w:jc w:val="both"/>
        <w:rPr>
          <w:b/>
        </w:rPr>
      </w:pPr>
    </w:p>
    <w:p w:rsidR="00C56EE9" w:rsidP="00C56EE9" w:rsidRDefault="00C56EE9" w14:paraId="2E2E8F26" w14:textId="77777777">
      <w:pPr>
        <w:jc w:val="both"/>
        <w:rPr>
          <w:b/>
        </w:rPr>
      </w:pPr>
      <w:r w:rsidRPr="00C56EE9">
        <w:rPr>
          <w:b/>
        </w:rPr>
        <w:t>¿CUÁNDO CONSULTAR AL PERSONAL SANITARIO?</w:t>
      </w:r>
    </w:p>
    <w:p w:rsidRPr="00C56EE9" w:rsidR="00C56EE9" w:rsidP="00C56EE9" w:rsidRDefault="00C56EE9" w14:paraId="4B368084" w14:textId="77777777">
      <w:pPr>
        <w:jc w:val="both"/>
        <w:rPr>
          <w:b/>
        </w:rPr>
      </w:pPr>
    </w:p>
    <w:p w:rsidRPr="00C56EE9" w:rsidR="00C56EE9" w:rsidP="00C56EE9" w:rsidRDefault="00C56EE9" w14:paraId="04ED2E62" w14:textId="77777777">
      <w:pPr>
        <w:pStyle w:val="Prrafodelista"/>
        <w:numPr>
          <w:ilvl w:val="0"/>
          <w:numId w:val="17"/>
        </w:numPr>
        <w:jc w:val="both"/>
        <w:rPr>
          <w:b/>
        </w:rPr>
      </w:pPr>
      <w:r w:rsidRPr="00C56EE9">
        <w:rPr>
          <w:b/>
        </w:rPr>
        <w:t>Si estás herido/a o tienes heridas que puedan haberse infectado.</w:t>
      </w:r>
    </w:p>
    <w:p w:rsidRPr="00C56EE9" w:rsidR="00C56EE9" w:rsidP="54321D6E" w:rsidRDefault="00C56EE9" w14:paraId="1A1924B2" w14:textId="77777777" w14:noSpellErr="1">
      <w:pPr>
        <w:pStyle w:val="Prrafodelista"/>
        <w:numPr>
          <w:ilvl w:val="0"/>
          <w:numId w:val="17"/>
        </w:numPr>
        <w:jc w:val="both"/>
        <w:rPr>
          <w:b w:val="1"/>
          <w:bCs w:val="1"/>
        </w:rPr>
      </w:pPr>
      <w:r w:rsidRPr="6ED5E89A" w:rsidR="6ED5E89A">
        <w:rPr>
          <w:b w:val="1"/>
          <w:bCs w:val="1"/>
        </w:rPr>
        <w:t>Si tienes fiebre, vómitos o diarrea</w:t>
      </w:r>
      <w:r w:rsidRPr="6ED5E89A" w:rsidR="6ED5E89A">
        <w:rPr>
          <w:b w:val="1"/>
          <w:bCs w:val="1"/>
        </w:rPr>
        <w:t xml:space="preserve">, </w:t>
      </w:r>
      <w:r w:rsidRPr="6ED5E89A" w:rsidR="6ED5E89A">
        <w:rPr>
          <w:b w:val="1"/>
          <w:bCs w:val="1"/>
        </w:rPr>
        <w:t>u otro síntoma que te preocupe.</w:t>
      </w:r>
    </w:p>
    <w:p w:rsidRPr="00C56EE9" w:rsidR="00C56EE9" w:rsidP="00C56EE9" w:rsidRDefault="00C56EE9" w14:paraId="51A171E4" w14:textId="77777777">
      <w:pPr>
        <w:pStyle w:val="Prrafodelista"/>
        <w:numPr>
          <w:ilvl w:val="0"/>
          <w:numId w:val="17"/>
        </w:numPr>
        <w:jc w:val="both"/>
        <w:rPr>
          <w:b/>
        </w:rPr>
      </w:pPr>
      <w:r w:rsidRPr="00C56EE9">
        <w:rPr>
          <w:b/>
        </w:rPr>
        <w:t>Si tienes enfermedades crónicas que requieran atención.</w:t>
      </w:r>
    </w:p>
    <w:p w:rsidRPr="00C56EE9" w:rsidR="00C56EE9" w:rsidP="00C56EE9" w:rsidRDefault="00C56EE9" w14:paraId="399B1EA1" w14:textId="77777777">
      <w:pPr>
        <w:pStyle w:val="Prrafodelista"/>
        <w:numPr>
          <w:ilvl w:val="0"/>
          <w:numId w:val="17"/>
        </w:numPr>
        <w:jc w:val="both"/>
        <w:rPr>
          <w:b/>
        </w:rPr>
      </w:pPr>
      <w:r w:rsidRPr="00C56EE9">
        <w:rPr>
          <w:b/>
        </w:rPr>
        <w:t>Si te sientes sobrepasado por estrés, nerviosismo o ansiedad.</w:t>
      </w:r>
    </w:p>
    <w:p w:rsidR="00C56EE9" w:rsidP="00A31EA5" w:rsidRDefault="00C56EE9" w14:paraId="0EF2E86C" w14:textId="77777777">
      <w:pPr>
        <w:jc w:val="both"/>
        <w:rPr>
          <w:b/>
        </w:rPr>
      </w:pPr>
    </w:p>
    <w:p w:rsidR="00A31EA5" w:rsidP="00A31EA5" w:rsidRDefault="00184E79" w14:paraId="17CB3A39" w14:textId="77777777">
      <w:pPr>
        <w:jc w:val="both"/>
        <w:rPr>
          <w:b/>
        </w:rPr>
      </w:pPr>
      <w:r>
        <w:rPr>
          <w:b/>
        </w:rPr>
        <w:t>2.-ASPECTOS RELACIONADOS CON LA VACUNACIÓN:</w:t>
      </w:r>
    </w:p>
    <w:p w:rsidR="00A31EA5" w:rsidP="00A31EA5" w:rsidRDefault="00A31EA5" w14:paraId="6A855F04" w14:textId="77777777">
      <w:pPr>
        <w:jc w:val="both"/>
        <w:rPr>
          <w:b/>
        </w:rPr>
      </w:pPr>
    </w:p>
    <w:p w:rsidRPr="0051026C" w:rsidR="00A31EA5" w:rsidP="00A31EA5" w:rsidRDefault="00A31EA5" w14:paraId="199B1324" w14:textId="77777777">
      <w:pPr>
        <w:jc w:val="both"/>
      </w:pPr>
      <w:r w:rsidRPr="0051026C">
        <w:t>Respecto a la vacunación, es importante tener en consideración los siguientes aspectos:</w:t>
      </w:r>
    </w:p>
    <w:p w:rsidRPr="00A31EA5" w:rsidR="00A31EA5" w:rsidP="00A31EA5" w:rsidRDefault="00A31EA5" w14:paraId="6D3A1B20" w14:textId="77777777"/>
    <w:p w:rsidR="00A31EA5" w:rsidP="003F5E0C" w:rsidRDefault="00A31EA5" w14:paraId="692F8CAA" w14:textId="77777777">
      <w:pPr>
        <w:pStyle w:val="Prrafodelista"/>
        <w:numPr>
          <w:ilvl w:val="0"/>
          <w:numId w:val="2"/>
        </w:numPr>
        <w:jc w:val="both"/>
      </w:pPr>
      <w:r w:rsidRPr="00A31EA5">
        <w:t>Se considera que, en este momento, no es necesario realizar campaña de</w:t>
      </w:r>
      <w:r>
        <w:t xml:space="preserve"> </w:t>
      </w:r>
      <w:r w:rsidRPr="00A31EA5">
        <w:t>vacunación</w:t>
      </w:r>
      <w:r w:rsidR="00042439">
        <w:t xml:space="preserve"> </w:t>
      </w:r>
      <w:r w:rsidRPr="00A31EA5">
        <w:t>masiva frente a ninguna enfermedad inmunoprevenible.</w:t>
      </w:r>
    </w:p>
    <w:p w:rsidRPr="00A31EA5" w:rsidR="00A31EA5" w:rsidP="00042439" w:rsidRDefault="00A31EA5" w14:paraId="60344147" w14:textId="77777777">
      <w:pPr>
        <w:pStyle w:val="Prrafodelista"/>
        <w:numPr>
          <w:ilvl w:val="0"/>
          <w:numId w:val="2"/>
        </w:numPr>
        <w:jc w:val="both"/>
      </w:pPr>
      <w:r w:rsidRPr="00A31EA5">
        <w:t>Se ha valorado el estado actual de centros de salud pública, centros de vacunación</w:t>
      </w:r>
      <w:r w:rsidR="00042439">
        <w:t xml:space="preserve"> </w:t>
      </w:r>
      <w:r w:rsidRPr="00A31EA5">
        <w:t>y las</w:t>
      </w:r>
      <w:r w:rsidR="00042439">
        <w:t xml:space="preserve"> v</w:t>
      </w:r>
      <w:r w:rsidRPr="00A31EA5">
        <w:t>acunas disponibles, y se ha provisto de dosis de vacunas a los puntos de</w:t>
      </w:r>
      <w:r w:rsidR="00042439">
        <w:t xml:space="preserve"> </w:t>
      </w:r>
      <w:r w:rsidRPr="00A31EA5">
        <w:t>atención,</w:t>
      </w:r>
      <w:r w:rsidR="00042439">
        <w:t xml:space="preserve"> a</w:t>
      </w:r>
      <w:r w:rsidRPr="00A31EA5">
        <w:t>demás de evaluar todas las incidencias de cadena del frio de los centros</w:t>
      </w:r>
      <w:r w:rsidR="00042439">
        <w:t xml:space="preserve"> </w:t>
      </w:r>
      <w:r w:rsidRPr="00A31EA5">
        <w:t>de salud de las localidades afectadas.</w:t>
      </w:r>
    </w:p>
    <w:p w:rsidRPr="00A31EA5" w:rsidR="00A31EA5" w:rsidP="00886A73" w:rsidRDefault="00A31EA5" w14:paraId="4FB933BB" w14:textId="77777777">
      <w:pPr>
        <w:pStyle w:val="Prrafodelista"/>
        <w:numPr>
          <w:ilvl w:val="0"/>
          <w:numId w:val="2"/>
        </w:numPr>
        <w:jc w:val="both"/>
      </w:pPr>
      <w:r w:rsidRPr="00A31EA5">
        <w:t>Es importante mantener la vacunación sistemática y la campaña de vacunación</w:t>
      </w:r>
      <w:r w:rsidR="00042439">
        <w:t xml:space="preserve"> </w:t>
      </w:r>
      <w:r w:rsidRPr="00A31EA5">
        <w:t>estacional (frente a la gripe, COVID-19, VRS en población infantil)</w:t>
      </w:r>
      <w:r w:rsidR="00184E79">
        <w:t>.</w:t>
      </w:r>
    </w:p>
    <w:p w:rsidRPr="00A31EA5" w:rsidR="00A31EA5" w:rsidP="00F60CA4" w:rsidRDefault="00A31EA5" w14:paraId="0F027F34" w14:textId="77777777">
      <w:pPr>
        <w:pStyle w:val="Prrafodelista"/>
        <w:numPr>
          <w:ilvl w:val="0"/>
          <w:numId w:val="2"/>
        </w:numPr>
        <w:jc w:val="both"/>
      </w:pPr>
      <w:r w:rsidRPr="00A31EA5">
        <w:t>Se recomienda revisar el estado de vacunación de personas que acuden al sistema</w:t>
      </w:r>
      <w:r w:rsidR="00042439">
        <w:t xml:space="preserve"> </w:t>
      </w:r>
      <w:r w:rsidRPr="00A31EA5">
        <w:t>sanitario, aprovechando oportunidades de vacunación para completar el calendario</w:t>
      </w:r>
      <w:r w:rsidR="00042439">
        <w:t xml:space="preserve"> </w:t>
      </w:r>
      <w:r w:rsidRPr="00A31EA5">
        <w:t>sistemático de vacunación</w:t>
      </w:r>
      <w:r w:rsidR="00042439">
        <w:t>.</w:t>
      </w:r>
    </w:p>
    <w:p w:rsidRPr="00A31EA5" w:rsidR="00A31EA5" w:rsidP="00FE1784" w:rsidRDefault="00A31EA5" w14:paraId="6DD6A170" w14:textId="77777777">
      <w:pPr>
        <w:pStyle w:val="Prrafodelista"/>
        <w:numPr>
          <w:ilvl w:val="0"/>
          <w:numId w:val="2"/>
        </w:numPr>
        <w:jc w:val="both"/>
      </w:pPr>
      <w:r w:rsidRPr="00A31EA5">
        <w:t>Está asegurada la disponibilidad de vacunas frente a los posibles riesgos de</w:t>
      </w:r>
      <w:r w:rsidR="00042439">
        <w:t xml:space="preserve"> </w:t>
      </w:r>
      <w:r w:rsidRPr="00A31EA5">
        <w:t>enfermedades inmunoprevenibles. Se dispone de vacunas para poder responder a</w:t>
      </w:r>
      <w:r w:rsidR="00042439">
        <w:t xml:space="preserve"> </w:t>
      </w:r>
      <w:r w:rsidRPr="00A31EA5">
        <w:t>un aumento de demanda de ciertas vacunas (como vacunas frente a tétanos y</w:t>
      </w:r>
      <w:r w:rsidR="00042439">
        <w:t xml:space="preserve"> </w:t>
      </w:r>
      <w:r w:rsidRPr="00A31EA5">
        <w:t xml:space="preserve">difteria, </w:t>
      </w:r>
      <w:proofErr w:type="spellStart"/>
      <w:r w:rsidRPr="00A31EA5">
        <w:t>Td</w:t>
      </w:r>
      <w:proofErr w:type="spellEnd"/>
      <w:r w:rsidRPr="00A31EA5">
        <w:t>) y ante posibles brotes (como vacunas frente a hepatitis A). Además, se</w:t>
      </w:r>
      <w:r w:rsidR="00042439">
        <w:t xml:space="preserve"> </w:t>
      </w:r>
      <w:r w:rsidRPr="00A31EA5">
        <w:t>han solicitado dosis extra por si fuera necesario.</w:t>
      </w:r>
    </w:p>
    <w:p w:rsidRPr="00A31EA5" w:rsidR="00A31EA5" w:rsidP="001B6E50" w:rsidRDefault="00A31EA5" w14:paraId="5DFC44B1" w14:textId="77777777">
      <w:pPr>
        <w:pStyle w:val="Prrafodelista"/>
        <w:numPr>
          <w:ilvl w:val="0"/>
          <w:numId w:val="2"/>
        </w:numPr>
        <w:jc w:val="both"/>
      </w:pPr>
      <w:r w:rsidRPr="00A31EA5">
        <w:t>No es necesario vacunación masiva frente a tétanos. Ante heridas, se seguirán las</w:t>
      </w:r>
      <w:r w:rsidR="00042439">
        <w:t xml:space="preserve"> </w:t>
      </w:r>
      <w:r w:rsidRPr="00A31EA5">
        <w:t>recomendaciones de vacunación frente a tétanos en función del momento en el que</w:t>
      </w:r>
      <w:r w:rsidR="00042439">
        <w:t xml:space="preserve"> </w:t>
      </w:r>
      <w:r w:rsidRPr="00A31EA5">
        <w:t>se administró la última dosis.</w:t>
      </w:r>
    </w:p>
    <w:p w:rsidRPr="00A31EA5" w:rsidR="00A31EA5" w:rsidP="00A31EA5" w:rsidRDefault="00A31EA5" w14:paraId="31E40FA5" w14:textId="77777777"/>
    <w:p w:rsidR="00A31EA5" w:rsidP="00A31EA5" w:rsidRDefault="002D13C9" w14:paraId="15390283" w14:textId="77777777">
      <w:pPr>
        <w:jc w:val="both"/>
        <w:rPr>
          <w:b/>
        </w:rPr>
      </w:pPr>
      <w:r w:rsidRPr="002D13C9">
        <w:rPr>
          <w:b/>
        </w:rPr>
        <w:t>VIGILANCIA DE LOS RIESGOS AMBIENTALES</w:t>
      </w:r>
    </w:p>
    <w:p w:rsidR="002D13C9" w:rsidP="00A31EA5" w:rsidRDefault="002D13C9" w14:paraId="47221FB3" w14:textId="77777777">
      <w:pPr>
        <w:jc w:val="both"/>
        <w:rPr>
          <w:b/>
        </w:rPr>
      </w:pPr>
    </w:p>
    <w:p w:rsidRPr="0051026C" w:rsidR="0051026C" w:rsidP="00A31EA5" w:rsidRDefault="0051026C" w14:paraId="0326F424" w14:textId="77777777">
      <w:pPr>
        <w:jc w:val="both"/>
        <w:rPr>
          <w:b/>
        </w:rPr>
      </w:pPr>
      <w:r w:rsidRPr="0051026C">
        <w:rPr>
          <w:b/>
        </w:rPr>
        <w:t>A.-VECTORES: ROEDORES Y MOSQUITOS</w:t>
      </w:r>
    </w:p>
    <w:p w:rsidR="0051026C" w:rsidP="00A31EA5" w:rsidRDefault="0051026C" w14:paraId="0870C1F4" w14:textId="77777777">
      <w:pPr>
        <w:jc w:val="both"/>
      </w:pPr>
    </w:p>
    <w:p w:rsidR="002D13C9" w:rsidP="00A31EA5" w:rsidRDefault="0051026C" w14:paraId="68CD5BF2" w14:textId="77777777">
      <w:pPr>
        <w:jc w:val="both"/>
      </w:pPr>
      <w:r>
        <w:t>Se han elaborado diferentes protocolos de actuación para actuación en el control de los roedores (ratas) capaces de generar casos de Leptospirosis, mosquitos (</w:t>
      </w:r>
      <w:proofErr w:type="spellStart"/>
      <w:r w:rsidRPr="0051026C">
        <w:rPr>
          <w:i/>
        </w:rPr>
        <w:t>Culex</w:t>
      </w:r>
      <w:proofErr w:type="spellEnd"/>
      <w:r w:rsidRPr="0051026C">
        <w:rPr>
          <w:i/>
        </w:rPr>
        <w:t xml:space="preserve"> </w:t>
      </w:r>
      <w:proofErr w:type="spellStart"/>
      <w:r w:rsidRPr="0051026C">
        <w:rPr>
          <w:i/>
        </w:rPr>
        <w:t>ssp</w:t>
      </w:r>
      <w:proofErr w:type="spellEnd"/>
      <w:r>
        <w:t xml:space="preserve">, </w:t>
      </w:r>
      <w:r w:rsidRPr="0051026C">
        <w:rPr>
          <w:i/>
        </w:rPr>
        <w:t xml:space="preserve">Aedes </w:t>
      </w:r>
      <w:proofErr w:type="spellStart"/>
      <w:r w:rsidRPr="0051026C">
        <w:rPr>
          <w:i/>
        </w:rPr>
        <w:t>albopictus</w:t>
      </w:r>
      <w:proofErr w:type="spellEnd"/>
      <w:r>
        <w:rPr>
          <w:i/>
        </w:rPr>
        <w:t xml:space="preserve"> y </w:t>
      </w:r>
      <w:proofErr w:type="spellStart"/>
      <w:r>
        <w:rPr>
          <w:i/>
        </w:rPr>
        <w:t>Plebotomus</w:t>
      </w:r>
      <w:proofErr w:type="spellEnd"/>
      <w:r>
        <w:rPr>
          <w:i/>
        </w:rPr>
        <w:t xml:space="preserve"> </w:t>
      </w:r>
      <w:proofErr w:type="spellStart"/>
      <w:r>
        <w:rPr>
          <w:i/>
        </w:rPr>
        <w:t>spp</w:t>
      </w:r>
      <w:proofErr w:type="spellEnd"/>
      <w:r>
        <w:t>), capaces de transmitir enfermedades como el Virus del Nilo, dengue y leishmaniosis respectivamente.</w:t>
      </w:r>
    </w:p>
    <w:p w:rsidR="0051026C" w:rsidP="00A31EA5" w:rsidRDefault="0051026C" w14:paraId="294D4D7D" w14:textId="77777777">
      <w:pPr>
        <w:jc w:val="both"/>
      </w:pPr>
    </w:p>
    <w:p w:rsidR="0051026C" w:rsidP="00A31EA5" w:rsidRDefault="0051026C" w14:paraId="15A28543" w14:textId="70E095BC">
      <w:pPr>
        <w:jc w:val="both"/>
      </w:pPr>
      <w:r w:rsidR="6ED5E89A">
        <w:rPr/>
        <w:t>Dentro del conjunto de medidas recogidas en estos p</w:t>
      </w:r>
      <w:r w:rsidR="6ED5E89A">
        <w:rPr/>
        <w:t>rotocolos, hay algunas que tiene una gran importancia.</w:t>
      </w:r>
    </w:p>
    <w:p w:rsidR="0051026C" w:rsidP="00A31EA5" w:rsidRDefault="0051026C" w14:paraId="16DF0E72" w14:textId="77777777">
      <w:pPr>
        <w:jc w:val="both"/>
      </w:pPr>
    </w:p>
    <w:p w:rsidR="0051026C" w:rsidP="0051026C" w:rsidRDefault="0051026C" w14:paraId="0639DA40" w14:textId="3A28AF82">
      <w:pPr>
        <w:pStyle w:val="Prrafodelista"/>
        <w:numPr>
          <w:ilvl w:val="0"/>
          <w:numId w:val="8"/>
        </w:numPr>
        <w:jc w:val="both"/>
        <w:rPr/>
      </w:pPr>
      <w:r w:rsidR="6ED5E89A">
        <w:rPr>
          <w:b w:val="0"/>
          <w:bCs w:val="0"/>
        </w:rPr>
        <w:t>Roedores:</w:t>
      </w:r>
      <w:r w:rsidRPr="6ED5E89A" w:rsidR="6ED5E89A">
        <w:rPr>
          <w:b w:val="1"/>
          <w:bCs w:val="1"/>
        </w:rPr>
        <w:t xml:space="preserve"> </w:t>
      </w:r>
      <w:r w:rsidR="6ED5E89A">
        <w:rPr>
          <w:b w:val="0"/>
          <w:bCs w:val="0"/>
        </w:rPr>
        <w:t>l</w:t>
      </w:r>
      <w:r w:rsidR="6ED5E89A">
        <w:rPr>
          <w:b w:val="0"/>
          <w:bCs w:val="0"/>
        </w:rPr>
        <w:t>a</w:t>
      </w:r>
      <w:r w:rsidR="6ED5E89A">
        <w:rPr/>
        <w:t xml:space="preserve"> mejor forma de evitar el contacto con los roedores es eliminar las fuentes de alimento, agua y los artículos que sirvan de refugio a estos animales. </w:t>
      </w:r>
      <w:r w:rsidR="6ED5E89A">
        <w:rPr/>
        <w:t>Donde sea necesario, se debe controlar la presencia de roedores a través de un programa de gestión integrada de plagas que incluya todas las medidas necesarias, así como su aplicación por parte de personal profesional especializado.</w:t>
      </w:r>
    </w:p>
    <w:p w:rsidR="0051026C" w:rsidP="00752F09" w:rsidRDefault="0051026C" w14:paraId="74766A84" w14:textId="7846B78A">
      <w:pPr>
        <w:pStyle w:val="Prrafodelista"/>
        <w:numPr>
          <w:ilvl w:val="0"/>
          <w:numId w:val="8"/>
        </w:numPr>
        <w:jc w:val="both"/>
        <w:rPr/>
      </w:pPr>
      <w:r w:rsidR="6ED5E89A">
        <w:rPr/>
        <w:t xml:space="preserve">Mosquitos: además de la concienciación ciudadana, es necesario el uso de repelentes. Los repelentes de uso corporal son compuestos químicos, naturales o sintéticos que aplicados sobre piel expuesta protegen de las picaduras de insectos, pero no los matan. </w:t>
      </w:r>
      <w:r w:rsidR="6ED5E89A">
        <w:rPr/>
        <w:t>Estos productos sólo actúan cuando el artrópodo se encuentra a poca distancia de la piel.</w:t>
      </w:r>
    </w:p>
    <w:p w:rsidR="0051026C" w:rsidP="0051026C" w:rsidRDefault="0051026C" w14:paraId="7DE13CAA" w14:textId="77777777">
      <w:pPr>
        <w:jc w:val="both"/>
      </w:pPr>
    </w:p>
    <w:tbl>
      <w:tblPr>
        <w:tblW w:w="8637" w:type="dxa"/>
        <w:jc w:val="center"/>
        <w:shd w:val="clear" w:color="auto" w:fill="FFFFFF"/>
        <w:tblCellMar>
          <w:left w:w="0" w:type="dxa"/>
          <w:right w:w="0" w:type="dxa"/>
        </w:tblCellMar>
        <w:tblLook w:val="04A0" w:firstRow="1" w:lastRow="0" w:firstColumn="1" w:lastColumn="0" w:noHBand="0" w:noVBand="1"/>
      </w:tblPr>
      <w:tblGrid>
        <w:gridCol w:w="1145"/>
        <w:gridCol w:w="1517"/>
        <w:gridCol w:w="1009"/>
        <w:gridCol w:w="1030"/>
        <w:gridCol w:w="1031"/>
        <w:gridCol w:w="2905"/>
      </w:tblGrid>
      <w:tr w:rsidRPr="0051026C" w:rsidR="0051026C" w:rsidTr="004F5D4C" w14:paraId="2BC30797" w14:textId="77777777">
        <w:trPr>
          <w:trHeight w:val="124"/>
          <w:jc w:val="center"/>
        </w:trPr>
        <w:tc>
          <w:tcPr>
            <w:tcW w:w="1145" w:type="dxa"/>
            <w:tcBorders>
              <w:top w:val="single" w:color="auto" w:sz="8" w:space="0"/>
              <w:left w:val="single" w:color="auto" w:sz="8" w:space="0"/>
              <w:bottom w:val="single" w:color="auto" w:sz="8" w:space="0"/>
              <w:right w:val="single" w:color="auto" w:sz="8" w:space="0"/>
            </w:tcBorders>
            <w:shd w:val="clear" w:color="auto" w:fill="A8D08D"/>
            <w:vAlign w:val="center"/>
            <w:hideMark/>
          </w:tcPr>
          <w:p w:rsidRPr="0051026C" w:rsidR="0051026C" w:rsidP="0051026C" w:rsidRDefault="0051026C" w14:paraId="44E1498F" w14:textId="77777777">
            <w:pPr>
              <w:spacing w:after="160"/>
              <w:jc w:val="center"/>
              <w:rPr>
                <w:rFonts w:ascii="Verdana" w:hAnsi="Verdana" w:eastAsia="Times New Roman" w:cs="Times New Roman"/>
                <w:shd w:val="clear" w:color="auto" w:fill="A8D08D"/>
                <w:lang w:eastAsia="es-ES"/>
              </w:rPr>
            </w:pPr>
            <w:r w:rsidRPr="0051026C">
              <w:rPr>
                <w:rFonts w:ascii="Calibri" w:hAnsi="Calibri" w:eastAsia="Times New Roman" w:cs="Calibri"/>
                <w:b/>
                <w:bCs/>
                <w:shd w:val="clear" w:color="auto" w:fill="A8D08D"/>
                <w:lang w:eastAsia="es-ES"/>
              </w:rPr>
              <w:t>Sustancia activa</w:t>
            </w:r>
          </w:p>
        </w:tc>
        <w:tc>
          <w:tcPr>
            <w:tcW w:w="1517" w:type="dxa"/>
            <w:tcBorders>
              <w:top w:val="single" w:color="auto" w:sz="8" w:space="0"/>
              <w:bottom w:val="single" w:color="auto" w:sz="8" w:space="0"/>
              <w:right w:val="single" w:color="auto" w:sz="8" w:space="0"/>
            </w:tcBorders>
            <w:shd w:val="clear" w:color="auto" w:fill="A8D08D"/>
            <w:vAlign w:val="center"/>
            <w:hideMark/>
          </w:tcPr>
          <w:p w:rsidRPr="0051026C" w:rsidR="0051026C" w:rsidP="0051026C" w:rsidRDefault="0051026C" w14:paraId="11CFB9E9" w14:textId="77777777">
            <w:pPr>
              <w:spacing w:after="160"/>
              <w:jc w:val="center"/>
              <w:rPr>
                <w:rFonts w:ascii="Verdana" w:hAnsi="Verdana" w:eastAsia="Times New Roman" w:cs="Times New Roman"/>
                <w:shd w:val="clear" w:color="auto" w:fill="A8D08D"/>
                <w:lang w:eastAsia="es-ES"/>
              </w:rPr>
            </w:pPr>
            <w:r w:rsidRPr="0051026C">
              <w:rPr>
                <w:rFonts w:ascii="Calibri" w:hAnsi="Calibri" w:eastAsia="Times New Roman" w:cs="Calibri"/>
                <w:b/>
                <w:bCs/>
                <w:shd w:val="clear" w:color="auto" w:fill="A8D08D"/>
                <w:lang w:eastAsia="es-ES"/>
              </w:rPr>
              <w:t>Concentración</w:t>
            </w:r>
          </w:p>
        </w:tc>
        <w:tc>
          <w:tcPr>
            <w:tcW w:w="1009" w:type="dxa"/>
            <w:tcBorders>
              <w:top w:val="single" w:color="auto" w:sz="8" w:space="0"/>
              <w:bottom w:val="single" w:color="auto" w:sz="8" w:space="0"/>
              <w:right w:val="single" w:color="auto" w:sz="8" w:space="0"/>
            </w:tcBorders>
            <w:shd w:val="clear" w:color="auto" w:fill="A8D08D"/>
            <w:vAlign w:val="center"/>
            <w:hideMark/>
          </w:tcPr>
          <w:p w:rsidRPr="0051026C" w:rsidR="0051026C" w:rsidP="0051026C" w:rsidRDefault="0051026C" w14:paraId="691BD3A5" w14:textId="77777777">
            <w:pPr>
              <w:spacing w:after="160"/>
              <w:jc w:val="center"/>
              <w:rPr>
                <w:rFonts w:ascii="Verdana" w:hAnsi="Verdana" w:eastAsia="Times New Roman" w:cs="Times New Roman"/>
                <w:shd w:val="clear" w:color="auto" w:fill="A8D08D"/>
                <w:lang w:eastAsia="es-ES"/>
              </w:rPr>
            </w:pPr>
            <w:r w:rsidRPr="0051026C">
              <w:rPr>
                <w:rFonts w:ascii="Calibri" w:hAnsi="Calibri" w:eastAsia="Times New Roman" w:cs="Calibri"/>
                <w:b/>
                <w:bCs/>
                <w:shd w:val="clear" w:color="auto" w:fill="A8D08D"/>
                <w:lang w:eastAsia="es-ES"/>
              </w:rPr>
              <w:t>&lt; 2 años</w:t>
            </w:r>
          </w:p>
        </w:tc>
        <w:tc>
          <w:tcPr>
            <w:tcW w:w="1030" w:type="dxa"/>
            <w:tcBorders>
              <w:top w:val="single" w:color="auto" w:sz="8" w:space="0"/>
              <w:bottom w:val="single" w:color="auto" w:sz="8" w:space="0"/>
              <w:right w:val="single" w:color="auto" w:sz="8" w:space="0"/>
            </w:tcBorders>
            <w:shd w:val="clear" w:color="auto" w:fill="A8D08D"/>
            <w:vAlign w:val="center"/>
            <w:hideMark/>
          </w:tcPr>
          <w:p w:rsidRPr="0051026C" w:rsidR="0051026C" w:rsidP="0051026C" w:rsidRDefault="0051026C" w14:paraId="6B933D07" w14:textId="77777777">
            <w:pPr>
              <w:spacing w:after="160"/>
              <w:jc w:val="center"/>
              <w:rPr>
                <w:rFonts w:ascii="Verdana" w:hAnsi="Verdana" w:eastAsia="Times New Roman" w:cs="Times New Roman"/>
                <w:shd w:val="clear" w:color="auto" w:fill="A8D08D"/>
                <w:lang w:eastAsia="es-ES"/>
              </w:rPr>
            </w:pPr>
            <w:r w:rsidRPr="0051026C">
              <w:rPr>
                <w:rFonts w:ascii="Calibri" w:hAnsi="Calibri" w:eastAsia="Times New Roman" w:cs="Calibri"/>
                <w:b/>
                <w:bCs/>
                <w:shd w:val="clear" w:color="auto" w:fill="A8D08D"/>
                <w:lang w:eastAsia="es-ES"/>
              </w:rPr>
              <w:t>≥ 2 años</w:t>
            </w:r>
          </w:p>
        </w:tc>
        <w:tc>
          <w:tcPr>
            <w:tcW w:w="1031" w:type="dxa"/>
            <w:tcBorders>
              <w:top w:val="single" w:color="auto" w:sz="8" w:space="0"/>
              <w:bottom w:val="single" w:color="auto" w:sz="8" w:space="0"/>
              <w:right w:val="single" w:color="auto" w:sz="8" w:space="0"/>
            </w:tcBorders>
            <w:shd w:val="clear" w:color="auto" w:fill="A8D08D"/>
            <w:vAlign w:val="center"/>
            <w:hideMark/>
          </w:tcPr>
          <w:p w:rsidRPr="0051026C" w:rsidR="0051026C" w:rsidP="0051026C" w:rsidRDefault="0051026C" w14:paraId="0A991874" w14:textId="77777777">
            <w:pPr>
              <w:spacing w:after="160"/>
              <w:jc w:val="center"/>
              <w:rPr>
                <w:rFonts w:ascii="Verdana" w:hAnsi="Verdana" w:eastAsia="Times New Roman" w:cs="Times New Roman"/>
                <w:shd w:val="clear" w:color="auto" w:fill="A8D08D"/>
                <w:lang w:eastAsia="es-ES"/>
              </w:rPr>
            </w:pPr>
            <w:r w:rsidRPr="0051026C">
              <w:rPr>
                <w:rFonts w:ascii="Calibri" w:hAnsi="Calibri" w:eastAsia="Times New Roman" w:cs="Calibri"/>
                <w:b/>
                <w:bCs/>
                <w:shd w:val="clear" w:color="auto" w:fill="A8D08D"/>
                <w:lang w:eastAsia="es-ES"/>
              </w:rPr>
              <w:t>Horas de efecto</w:t>
            </w:r>
          </w:p>
        </w:tc>
        <w:tc>
          <w:tcPr>
            <w:tcW w:w="2905" w:type="dxa"/>
            <w:tcBorders>
              <w:top w:val="single" w:color="auto" w:sz="8" w:space="0"/>
              <w:bottom w:val="single" w:color="auto" w:sz="8" w:space="0"/>
              <w:right w:val="single" w:color="auto" w:sz="8" w:space="0"/>
            </w:tcBorders>
            <w:shd w:val="clear" w:color="auto" w:fill="A8D08D"/>
            <w:vAlign w:val="center"/>
            <w:hideMark/>
          </w:tcPr>
          <w:p w:rsidRPr="0051026C" w:rsidR="0051026C" w:rsidP="0051026C" w:rsidRDefault="0051026C" w14:paraId="2E4BC4A0" w14:textId="77777777">
            <w:pPr>
              <w:spacing w:after="160"/>
              <w:jc w:val="center"/>
              <w:rPr>
                <w:rFonts w:ascii="Verdana" w:hAnsi="Verdana" w:eastAsia="Times New Roman" w:cs="Times New Roman"/>
                <w:shd w:val="clear" w:color="auto" w:fill="A8D08D"/>
                <w:lang w:eastAsia="es-ES"/>
              </w:rPr>
            </w:pPr>
            <w:r w:rsidRPr="0051026C">
              <w:rPr>
                <w:rFonts w:ascii="Calibri" w:hAnsi="Calibri" w:eastAsia="Times New Roman" w:cs="Calibri"/>
                <w:b/>
                <w:bCs/>
                <w:shd w:val="clear" w:color="auto" w:fill="A8D08D"/>
                <w:lang w:eastAsia="es-ES"/>
              </w:rPr>
              <w:t>Observaciones</w:t>
            </w:r>
          </w:p>
        </w:tc>
      </w:tr>
      <w:tr w:rsidRPr="0051026C" w:rsidR="0051026C" w:rsidTr="004F5D4C" w14:paraId="3396AD0E" w14:textId="77777777">
        <w:trPr>
          <w:trHeight w:val="124"/>
          <w:jc w:val="center"/>
        </w:trPr>
        <w:tc>
          <w:tcPr>
            <w:tcW w:w="1145" w:type="dxa"/>
            <w:tcBorders>
              <w:left w:val="single" w:color="auto" w:sz="8" w:space="0"/>
              <w:bottom w:val="single" w:color="auto" w:sz="8" w:space="0"/>
              <w:right w:val="single" w:color="auto" w:sz="8" w:space="0"/>
            </w:tcBorders>
            <w:shd w:val="clear" w:color="auto" w:fill="FFFFFF"/>
            <w:vAlign w:val="center"/>
            <w:hideMark/>
          </w:tcPr>
          <w:p w:rsidRPr="0051026C" w:rsidR="0051026C" w:rsidP="0051026C" w:rsidRDefault="0051026C" w14:paraId="7407010C"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DEET</w:t>
            </w:r>
          </w:p>
        </w:tc>
        <w:tc>
          <w:tcPr>
            <w:tcW w:w="1517" w:type="dxa"/>
            <w:tcBorders>
              <w:bottom w:val="single" w:color="auto" w:sz="8" w:space="0"/>
              <w:right w:val="single" w:color="auto" w:sz="8" w:space="0"/>
            </w:tcBorders>
            <w:shd w:val="clear" w:color="auto" w:fill="FFFFFF"/>
            <w:vAlign w:val="center"/>
            <w:hideMark/>
          </w:tcPr>
          <w:p w:rsidRPr="0051026C" w:rsidR="0051026C" w:rsidP="0051026C" w:rsidRDefault="0051026C" w14:paraId="4BC0175B"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&gt;20%</w:t>
            </w:r>
          </w:p>
        </w:tc>
        <w:tc>
          <w:tcPr>
            <w:tcW w:w="1009" w:type="dxa"/>
            <w:tcBorders>
              <w:bottom w:val="single" w:color="auto" w:sz="8" w:space="0"/>
              <w:right w:val="single" w:color="auto" w:sz="8" w:space="0"/>
            </w:tcBorders>
            <w:shd w:val="clear" w:color="auto" w:fill="FFFFFF"/>
            <w:vAlign w:val="center"/>
            <w:hideMark/>
          </w:tcPr>
          <w:p w:rsidRPr="0051026C" w:rsidR="0051026C" w:rsidP="0051026C" w:rsidRDefault="0051026C" w14:paraId="234CCA6A"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No</w:t>
            </w:r>
          </w:p>
        </w:tc>
        <w:tc>
          <w:tcPr>
            <w:tcW w:w="1030" w:type="dxa"/>
            <w:tcBorders>
              <w:bottom w:val="single" w:color="auto" w:sz="8" w:space="0"/>
              <w:right w:val="single" w:color="auto" w:sz="8" w:space="0"/>
            </w:tcBorders>
            <w:shd w:val="clear" w:color="auto" w:fill="FFFFFF"/>
            <w:vAlign w:val="center"/>
            <w:hideMark/>
          </w:tcPr>
          <w:p w:rsidRPr="0051026C" w:rsidR="0051026C" w:rsidP="0051026C" w:rsidRDefault="0051026C" w14:paraId="53FDFB81"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Sí</w:t>
            </w:r>
          </w:p>
        </w:tc>
        <w:tc>
          <w:tcPr>
            <w:tcW w:w="1031" w:type="dxa"/>
            <w:tcBorders>
              <w:bottom w:val="single" w:color="auto" w:sz="8" w:space="0"/>
              <w:right w:val="single" w:color="auto" w:sz="8" w:space="0"/>
            </w:tcBorders>
            <w:shd w:val="clear" w:color="auto" w:fill="FFFFFF"/>
            <w:vAlign w:val="center"/>
            <w:hideMark/>
          </w:tcPr>
          <w:p w:rsidRPr="0051026C" w:rsidR="0051026C" w:rsidP="0051026C" w:rsidRDefault="0051026C" w14:paraId="51A66A24"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6-13</w:t>
            </w:r>
          </w:p>
        </w:tc>
        <w:tc>
          <w:tcPr>
            <w:tcW w:w="2905" w:type="dxa"/>
            <w:tcBorders>
              <w:bottom w:val="single" w:color="auto" w:sz="8" w:space="0"/>
              <w:right w:val="single" w:color="auto" w:sz="8" w:space="0"/>
            </w:tcBorders>
            <w:shd w:val="clear" w:color="auto" w:fill="FFFFFF"/>
            <w:vAlign w:val="center"/>
            <w:hideMark/>
          </w:tcPr>
          <w:p w:rsidRPr="0051026C" w:rsidR="0051026C" w:rsidP="0051026C" w:rsidRDefault="0051026C" w14:paraId="7842BE97" w14:textId="77777777">
            <w:pPr>
              <w:spacing w:after="160"/>
              <w:rPr>
                <w:rFonts w:ascii="Verdana" w:hAnsi="Verdana" w:eastAsia="Times New Roman" w:cs="Times New Roman"/>
                <w:lang w:eastAsia="es-ES"/>
              </w:rPr>
            </w:pPr>
            <w:r w:rsidRPr="0051026C">
              <w:rPr>
                <w:rFonts w:ascii="Calibri" w:hAnsi="Calibri" w:eastAsia="Times New Roman" w:cs="Calibri"/>
                <w:lang w:eastAsia="es-ES"/>
              </w:rPr>
              <w:t>Propiedades disolventes de los plásticos y tejidos sintéticos</w:t>
            </w:r>
          </w:p>
        </w:tc>
      </w:tr>
      <w:tr w:rsidRPr="0051026C" w:rsidR="0051026C" w:rsidTr="004F5D4C" w14:paraId="74A09CD7" w14:textId="77777777">
        <w:trPr>
          <w:trHeight w:val="124"/>
          <w:jc w:val="center"/>
        </w:trPr>
        <w:tc>
          <w:tcPr>
            <w:tcW w:w="1145" w:type="dxa"/>
            <w:tcBorders>
              <w:left w:val="single" w:color="auto" w:sz="8" w:space="0"/>
              <w:bottom w:val="single" w:color="auto" w:sz="8" w:space="0"/>
              <w:right w:val="single" w:color="auto" w:sz="8" w:space="0"/>
            </w:tcBorders>
            <w:shd w:val="clear" w:color="auto" w:fill="FFFFFF"/>
            <w:vAlign w:val="center"/>
            <w:hideMark/>
          </w:tcPr>
          <w:p w:rsidRPr="0051026C" w:rsidR="0051026C" w:rsidP="0051026C" w:rsidRDefault="0051026C" w14:paraId="3679B1DA"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IR3535</w:t>
            </w:r>
          </w:p>
        </w:tc>
        <w:tc>
          <w:tcPr>
            <w:tcW w:w="1517" w:type="dxa"/>
            <w:tcBorders>
              <w:bottom w:val="single" w:color="auto" w:sz="8" w:space="0"/>
              <w:right w:val="single" w:color="auto" w:sz="8" w:space="0"/>
            </w:tcBorders>
            <w:shd w:val="clear" w:color="auto" w:fill="FFFFFF"/>
            <w:vAlign w:val="center"/>
            <w:hideMark/>
          </w:tcPr>
          <w:p w:rsidRPr="0051026C" w:rsidR="0051026C" w:rsidP="0051026C" w:rsidRDefault="0051026C" w14:paraId="75A8C1C6"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≥20%</w:t>
            </w:r>
          </w:p>
        </w:tc>
        <w:tc>
          <w:tcPr>
            <w:tcW w:w="1009" w:type="dxa"/>
            <w:tcBorders>
              <w:bottom w:val="single" w:color="auto" w:sz="8" w:space="0"/>
              <w:right w:val="single" w:color="auto" w:sz="8" w:space="0"/>
            </w:tcBorders>
            <w:shd w:val="clear" w:color="auto" w:fill="FFFFFF"/>
            <w:vAlign w:val="center"/>
            <w:hideMark/>
          </w:tcPr>
          <w:p w:rsidRPr="0051026C" w:rsidR="0051026C" w:rsidP="0051026C" w:rsidRDefault="0051026C" w14:paraId="661EB101"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Sí</w:t>
            </w:r>
          </w:p>
        </w:tc>
        <w:tc>
          <w:tcPr>
            <w:tcW w:w="1030" w:type="dxa"/>
            <w:tcBorders>
              <w:bottom w:val="single" w:color="auto" w:sz="8" w:space="0"/>
              <w:right w:val="single" w:color="auto" w:sz="8" w:space="0"/>
            </w:tcBorders>
            <w:shd w:val="clear" w:color="auto" w:fill="FFFFFF"/>
            <w:vAlign w:val="center"/>
            <w:hideMark/>
          </w:tcPr>
          <w:p w:rsidRPr="0051026C" w:rsidR="0051026C" w:rsidP="0051026C" w:rsidRDefault="0051026C" w14:paraId="427958BE"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Sí</w:t>
            </w:r>
          </w:p>
        </w:tc>
        <w:tc>
          <w:tcPr>
            <w:tcW w:w="1031" w:type="dxa"/>
            <w:tcBorders>
              <w:bottom w:val="single" w:color="auto" w:sz="8" w:space="0"/>
              <w:right w:val="single" w:color="auto" w:sz="8" w:space="0"/>
            </w:tcBorders>
            <w:shd w:val="clear" w:color="auto" w:fill="FFFFFF"/>
            <w:vAlign w:val="center"/>
            <w:hideMark/>
          </w:tcPr>
          <w:p w:rsidRPr="0051026C" w:rsidR="0051026C" w:rsidP="0051026C" w:rsidRDefault="0051026C" w14:paraId="444E41A5"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7-8</w:t>
            </w:r>
          </w:p>
        </w:tc>
        <w:tc>
          <w:tcPr>
            <w:tcW w:w="2905" w:type="dxa"/>
            <w:tcBorders>
              <w:bottom w:val="single" w:color="auto" w:sz="8" w:space="0"/>
              <w:right w:val="single" w:color="auto" w:sz="8" w:space="0"/>
            </w:tcBorders>
            <w:shd w:val="clear" w:color="auto" w:fill="FFFFFF"/>
            <w:vAlign w:val="center"/>
            <w:hideMark/>
          </w:tcPr>
          <w:p w:rsidRPr="0051026C" w:rsidR="0051026C" w:rsidP="0051026C" w:rsidRDefault="0051026C" w14:paraId="093941DE" w14:textId="77777777">
            <w:pPr>
              <w:spacing w:after="160"/>
              <w:rPr>
                <w:rFonts w:ascii="Verdana" w:hAnsi="Verdana" w:eastAsia="Times New Roman" w:cs="Times New Roman"/>
                <w:lang w:eastAsia="es-ES"/>
              </w:rPr>
            </w:pPr>
            <w:r w:rsidRPr="0051026C">
              <w:rPr>
                <w:rFonts w:ascii="Calibri" w:hAnsi="Calibri" w:eastAsia="Times New Roman" w:cs="Calibri"/>
                <w:lang w:eastAsia="es-ES"/>
              </w:rPr>
              <w:t>En niños menores de 3,5 años sólo se aplique una vez al día.</w:t>
            </w:r>
          </w:p>
        </w:tc>
      </w:tr>
      <w:tr w:rsidRPr="0051026C" w:rsidR="0051026C" w:rsidTr="004F5D4C" w14:paraId="24D61F05" w14:textId="77777777">
        <w:trPr>
          <w:trHeight w:val="124"/>
          <w:jc w:val="center"/>
        </w:trPr>
        <w:tc>
          <w:tcPr>
            <w:tcW w:w="1145" w:type="dxa"/>
            <w:tcBorders>
              <w:left w:val="single" w:color="auto" w:sz="8" w:space="0"/>
              <w:bottom w:val="single" w:color="auto" w:sz="8" w:space="0"/>
              <w:right w:val="single" w:color="auto" w:sz="8" w:space="0"/>
            </w:tcBorders>
            <w:shd w:val="clear" w:color="auto" w:fill="FFFFFF"/>
            <w:vAlign w:val="center"/>
            <w:hideMark/>
          </w:tcPr>
          <w:p w:rsidRPr="0051026C" w:rsidR="0051026C" w:rsidP="0051026C" w:rsidRDefault="0051026C" w14:paraId="50ADD0FA" w14:textId="77777777">
            <w:pPr>
              <w:spacing w:after="160"/>
              <w:jc w:val="center"/>
              <w:rPr>
                <w:rFonts w:ascii="Verdana" w:hAnsi="Verdana" w:eastAsia="Times New Roman" w:cs="Times New Roman"/>
                <w:lang w:eastAsia="es-ES"/>
              </w:rPr>
            </w:pPr>
            <w:proofErr w:type="spellStart"/>
            <w:r w:rsidRPr="0051026C">
              <w:rPr>
                <w:rFonts w:ascii="Calibri" w:hAnsi="Calibri" w:eastAsia="Times New Roman" w:cs="Calibri"/>
                <w:lang w:eastAsia="es-ES"/>
              </w:rPr>
              <w:t>Icaridina</w:t>
            </w:r>
            <w:proofErr w:type="spellEnd"/>
          </w:p>
        </w:tc>
        <w:tc>
          <w:tcPr>
            <w:tcW w:w="1517" w:type="dxa"/>
            <w:tcBorders>
              <w:bottom w:val="single" w:color="auto" w:sz="8" w:space="0"/>
              <w:right w:val="single" w:color="auto" w:sz="8" w:space="0"/>
            </w:tcBorders>
            <w:shd w:val="clear" w:color="auto" w:fill="FFFFFF"/>
            <w:vAlign w:val="center"/>
            <w:hideMark/>
          </w:tcPr>
          <w:p w:rsidRPr="0051026C" w:rsidR="0051026C" w:rsidP="0051026C" w:rsidRDefault="0051026C" w14:paraId="3736DDD0"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20%</w:t>
            </w:r>
          </w:p>
        </w:tc>
        <w:tc>
          <w:tcPr>
            <w:tcW w:w="1009" w:type="dxa"/>
            <w:tcBorders>
              <w:bottom w:val="single" w:color="auto" w:sz="8" w:space="0"/>
              <w:right w:val="single" w:color="auto" w:sz="8" w:space="0"/>
            </w:tcBorders>
            <w:shd w:val="clear" w:color="auto" w:fill="FFFFFF"/>
            <w:vAlign w:val="center"/>
            <w:hideMark/>
          </w:tcPr>
          <w:p w:rsidRPr="0051026C" w:rsidR="0051026C" w:rsidP="0051026C" w:rsidRDefault="0051026C" w14:paraId="4EE849FB"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No</w:t>
            </w:r>
          </w:p>
        </w:tc>
        <w:tc>
          <w:tcPr>
            <w:tcW w:w="1030" w:type="dxa"/>
            <w:tcBorders>
              <w:bottom w:val="single" w:color="auto" w:sz="8" w:space="0"/>
              <w:right w:val="single" w:color="auto" w:sz="8" w:space="0"/>
            </w:tcBorders>
            <w:shd w:val="clear" w:color="auto" w:fill="FFFFFF"/>
            <w:vAlign w:val="center"/>
            <w:hideMark/>
          </w:tcPr>
          <w:p w:rsidRPr="0051026C" w:rsidR="0051026C" w:rsidP="0051026C" w:rsidRDefault="0051026C" w14:paraId="406AFEB8"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Sí (a partir de los tres años)</w:t>
            </w:r>
          </w:p>
        </w:tc>
        <w:tc>
          <w:tcPr>
            <w:tcW w:w="1031" w:type="dxa"/>
            <w:tcBorders>
              <w:bottom w:val="single" w:color="auto" w:sz="8" w:space="0"/>
              <w:right w:val="single" w:color="auto" w:sz="8" w:space="0"/>
            </w:tcBorders>
            <w:shd w:val="clear" w:color="auto" w:fill="FFFFFF"/>
            <w:vAlign w:val="center"/>
            <w:hideMark/>
          </w:tcPr>
          <w:p w:rsidRPr="0051026C" w:rsidR="0051026C" w:rsidP="0051026C" w:rsidRDefault="0051026C" w14:paraId="63BABF32"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6</w:t>
            </w:r>
          </w:p>
        </w:tc>
        <w:tc>
          <w:tcPr>
            <w:tcW w:w="2905" w:type="dxa"/>
            <w:tcBorders>
              <w:bottom w:val="single" w:color="auto" w:sz="8" w:space="0"/>
              <w:right w:val="single" w:color="auto" w:sz="8" w:space="0"/>
            </w:tcBorders>
            <w:shd w:val="clear" w:color="auto" w:fill="FFFFFF"/>
            <w:vAlign w:val="center"/>
            <w:hideMark/>
          </w:tcPr>
          <w:p w:rsidRPr="0051026C" w:rsidR="0051026C" w:rsidP="0051026C" w:rsidRDefault="0051026C" w14:paraId="0E45BFA7" w14:textId="77777777">
            <w:pPr>
              <w:spacing w:after="160"/>
              <w:rPr>
                <w:rFonts w:ascii="Verdana" w:hAnsi="Verdana" w:eastAsia="Times New Roman" w:cs="Times New Roman"/>
                <w:lang w:eastAsia="es-ES"/>
              </w:rPr>
            </w:pPr>
            <w:r w:rsidRPr="0051026C">
              <w:rPr>
                <w:rFonts w:ascii="Calibri" w:hAnsi="Calibri" w:eastAsia="Times New Roman" w:cs="Calibri"/>
                <w:lang w:eastAsia="es-ES"/>
              </w:rPr>
              <w:t>No es graso y el olor no es desagradable. No daña los plásticos ni los tejidos.</w:t>
            </w:r>
          </w:p>
        </w:tc>
      </w:tr>
      <w:tr w:rsidRPr="0051026C" w:rsidR="0051026C" w:rsidTr="004F5D4C" w14:paraId="4686DFAB" w14:textId="77777777">
        <w:trPr>
          <w:trHeight w:val="124"/>
          <w:jc w:val="center"/>
        </w:trPr>
        <w:tc>
          <w:tcPr>
            <w:tcW w:w="1145" w:type="dxa"/>
            <w:tcBorders>
              <w:left w:val="single" w:color="auto" w:sz="8" w:space="0"/>
              <w:bottom w:val="single" w:color="auto" w:sz="8" w:space="0"/>
              <w:right w:val="single" w:color="auto" w:sz="8" w:space="0"/>
            </w:tcBorders>
            <w:shd w:val="clear" w:color="auto" w:fill="FFFFFF"/>
            <w:vAlign w:val="center"/>
            <w:hideMark/>
          </w:tcPr>
          <w:p w:rsidRPr="0051026C" w:rsidR="0051026C" w:rsidP="0051026C" w:rsidRDefault="0051026C" w14:paraId="4570C2E1" w14:textId="77777777">
            <w:pPr>
              <w:spacing w:after="160"/>
              <w:jc w:val="center"/>
              <w:rPr>
                <w:rFonts w:ascii="Verdana" w:hAnsi="Verdana" w:eastAsia="Times New Roman" w:cs="Times New Roman"/>
                <w:lang w:eastAsia="es-ES"/>
              </w:rPr>
            </w:pPr>
            <w:proofErr w:type="spellStart"/>
            <w:r w:rsidRPr="0051026C">
              <w:rPr>
                <w:rFonts w:ascii="Calibri" w:hAnsi="Calibri" w:eastAsia="Times New Roman" w:cs="Calibri"/>
                <w:lang w:eastAsia="es-ES"/>
              </w:rPr>
              <w:t>Citrodiol</w:t>
            </w:r>
            <w:proofErr w:type="spellEnd"/>
          </w:p>
        </w:tc>
        <w:tc>
          <w:tcPr>
            <w:tcW w:w="1517" w:type="dxa"/>
            <w:tcBorders>
              <w:bottom w:val="single" w:color="auto" w:sz="8" w:space="0"/>
              <w:right w:val="single" w:color="auto" w:sz="8" w:space="0"/>
            </w:tcBorders>
            <w:shd w:val="clear" w:color="auto" w:fill="FFFFFF"/>
            <w:vAlign w:val="center"/>
            <w:hideMark/>
          </w:tcPr>
          <w:p w:rsidRPr="0051026C" w:rsidR="0051026C" w:rsidP="0051026C" w:rsidRDefault="0051026C" w14:paraId="11F11732"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30%</w:t>
            </w:r>
          </w:p>
        </w:tc>
        <w:tc>
          <w:tcPr>
            <w:tcW w:w="1009" w:type="dxa"/>
            <w:tcBorders>
              <w:bottom w:val="single" w:color="auto" w:sz="8" w:space="0"/>
              <w:right w:val="single" w:color="auto" w:sz="8" w:space="0"/>
            </w:tcBorders>
            <w:shd w:val="clear" w:color="auto" w:fill="FFFFFF"/>
            <w:vAlign w:val="center"/>
            <w:hideMark/>
          </w:tcPr>
          <w:p w:rsidRPr="0051026C" w:rsidR="0051026C" w:rsidP="0051026C" w:rsidRDefault="0051026C" w14:paraId="69138A64"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No</w:t>
            </w:r>
          </w:p>
        </w:tc>
        <w:tc>
          <w:tcPr>
            <w:tcW w:w="1030" w:type="dxa"/>
            <w:tcBorders>
              <w:bottom w:val="single" w:color="auto" w:sz="8" w:space="0"/>
              <w:right w:val="single" w:color="auto" w:sz="8" w:space="0"/>
            </w:tcBorders>
            <w:shd w:val="clear" w:color="auto" w:fill="FFFFFF"/>
            <w:vAlign w:val="center"/>
            <w:hideMark/>
          </w:tcPr>
          <w:p w:rsidRPr="0051026C" w:rsidR="0051026C" w:rsidP="0051026C" w:rsidRDefault="0051026C" w14:paraId="2DB10522"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Sí (a partir de los tres años)</w:t>
            </w:r>
          </w:p>
        </w:tc>
        <w:tc>
          <w:tcPr>
            <w:tcW w:w="1031" w:type="dxa"/>
            <w:tcBorders>
              <w:bottom w:val="single" w:color="auto" w:sz="8" w:space="0"/>
              <w:right w:val="single" w:color="auto" w:sz="8" w:space="0"/>
            </w:tcBorders>
            <w:shd w:val="clear" w:color="auto" w:fill="FFFFFF"/>
            <w:vAlign w:val="center"/>
            <w:hideMark/>
          </w:tcPr>
          <w:p w:rsidRPr="0051026C" w:rsidR="0051026C" w:rsidP="0051026C" w:rsidRDefault="0051026C" w14:paraId="7B1EA4EB" w14:textId="77777777">
            <w:pPr>
              <w:spacing w:after="160"/>
              <w:jc w:val="center"/>
              <w:rPr>
                <w:rFonts w:ascii="Verdana" w:hAnsi="Verdana" w:eastAsia="Times New Roman" w:cs="Times New Roman"/>
                <w:lang w:eastAsia="es-ES"/>
              </w:rPr>
            </w:pPr>
            <w:r w:rsidRPr="0051026C">
              <w:rPr>
                <w:rFonts w:ascii="Calibri" w:hAnsi="Calibri" w:eastAsia="Times New Roman" w:cs="Calibri"/>
                <w:lang w:eastAsia="es-ES"/>
              </w:rPr>
              <w:t>4-6</w:t>
            </w:r>
          </w:p>
        </w:tc>
        <w:tc>
          <w:tcPr>
            <w:tcW w:w="2905" w:type="dxa"/>
            <w:tcBorders>
              <w:bottom w:val="single" w:color="auto" w:sz="8" w:space="0"/>
              <w:right w:val="single" w:color="auto" w:sz="8" w:space="0"/>
            </w:tcBorders>
            <w:shd w:val="clear" w:color="auto" w:fill="FFFFFF"/>
            <w:vAlign w:val="center"/>
            <w:hideMark/>
          </w:tcPr>
          <w:p w:rsidRPr="0051026C" w:rsidR="0051026C" w:rsidP="0051026C" w:rsidRDefault="0051026C" w14:paraId="61A9B4B8" w14:textId="77777777">
            <w:pPr>
              <w:spacing w:after="160"/>
              <w:rPr>
                <w:rFonts w:ascii="Verdana" w:hAnsi="Verdana" w:eastAsia="Times New Roman" w:cs="Times New Roman"/>
                <w:lang w:eastAsia="es-ES"/>
              </w:rPr>
            </w:pPr>
            <w:r w:rsidRPr="0051026C">
              <w:rPr>
                <w:rFonts w:ascii="Calibri" w:hAnsi="Calibri" w:eastAsia="Times New Roman" w:cs="Calibri"/>
                <w:lang w:eastAsia="es-ES"/>
              </w:rPr>
              <w:t>Tiene un olor agradable, puede producir irritación ocular.</w:t>
            </w:r>
          </w:p>
        </w:tc>
      </w:tr>
    </w:tbl>
    <w:p w:rsidRPr="0051026C" w:rsidR="0051026C" w:rsidP="0051026C" w:rsidRDefault="0051026C" w14:paraId="3F3F8162" w14:textId="77777777">
      <w:pPr>
        <w:jc w:val="both"/>
        <w:rPr>
          <w:sz w:val="20"/>
          <w:szCs w:val="20"/>
        </w:rPr>
      </w:pPr>
      <w:r w:rsidRPr="0051026C">
        <w:rPr>
          <w:sz w:val="20"/>
          <w:szCs w:val="20"/>
        </w:rPr>
        <w:t>Fuente: Adaptado del Plan Nacional de Prevención, Vigilancia y Control de las enfermedades transmitidas por vectores. Anexo 2: Biocidas autorizados y otras medidas de protección Individual</w:t>
      </w:r>
    </w:p>
    <w:p w:rsidRPr="0051026C" w:rsidR="0051026C" w:rsidP="0051026C" w:rsidRDefault="0051026C" w14:paraId="0253536A" w14:textId="77777777">
      <w:pPr>
        <w:jc w:val="both"/>
        <w:rPr>
          <w:sz w:val="20"/>
          <w:szCs w:val="20"/>
        </w:rPr>
      </w:pPr>
    </w:p>
    <w:p w:rsidR="00663279" w:rsidP="00663279" w:rsidRDefault="00663279" w14:paraId="51B3AF92" w14:textId="77777777">
      <w:pPr>
        <w:jc w:val="both"/>
      </w:pPr>
      <w:r w:rsidRPr="00663279">
        <w:rPr>
          <w:b/>
        </w:rPr>
        <w:t>Para la utilización de repelentes de uso tópico se deben seguir las siguientes recomendaciones</w:t>
      </w:r>
      <w:r>
        <w:t xml:space="preserve">: </w:t>
      </w:r>
    </w:p>
    <w:p w:rsidR="00663279" w:rsidP="00663279" w:rsidRDefault="00663279" w14:paraId="7563585E" w14:textId="77777777">
      <w:pPr>
        <w:jc w:val="both"/>
      </w:pPr>
    </w:p>
    <w:p w:rsidR="00663279" w:rsidP="00663279" w:rsidRDefault="00663279" w14:paraId="7F42074E" w14:textId="77777777">
      <w:pPr>
        <w:pStyle w:val="Prrafodelista"/>
        <w:numPr>
          <w:ilvl w:val="0"/>
          <w:numId w:val="12"/>
        </w:numPr>
        <w:jc w:val="both"/>
      </w:pPr>
      <w:r>
        <w:t>Seguir siempre las indicaciones de aplicación del fabricante.</w:t>
      </w:r>
    </w:p>
    <w:p w:rsidR="00663279" w:rsidP="00663279" w:rsidRDefault="00663279" w14:paraId="231F309A" w14:textId="58CB8431">
      <w:pPr>
        <w:pStyle w:val="Prrafodelista"/>
        <w:numPr>
          <w:ilvl w:val="0"/>
          <w:numId w:val="12"/>
        </w:numPr>
        <w:jc w:val="both"/>
        <w:rPr/>
      </w:pPr>
      <w:r w:rsidR="6ED5E89A">
        <w:rPr/>
        <w:t xml:space="preserve">Usar los productos durante los períodos en que pican los insectos y repetir la aplicación en función de las indicaciones del fabricante (la aplicación más frecuente de </w:t>
      </w:r>
      <w:r w:rsidR="6ED5E89A">
        <w:rPr/>
        <w:t>lo i</w:t>
      </w:r>
      <w:r w:rsidR="6ED5E89A">
        <w:rPr/>
        <w:t xml:space="preserve">ndicado no es más efectiva por lo que resulta innecesaria). </w:t>
      </w:r>
    </w:p>
    <w:p w:rsidR="00663279" w:rsidP="00663279" w:rsidRDefault="00663279" w14:paraId="7E9841C2" w14:textId="77777777">
      <w:pPr>
        <w:pStyle w:val="Prrafodelista"/>
        <w:numPr>
          <w:ilvl w:val="0"/>
          <w:numId w:val="12"/>
        </w:numPr>
        <w:jc w:val="both"/>
      </w:pPr>
      <w:r>
        <w:t xml:space="preserve">Aplicar repelente en zonas de piel expuesta, nunca en piel cubierta por la ropa. </w:t>
      </w:r>
    </w:p>
    <w:p w:rsidR="00663279" w:rsidP="00663279" w:rsidRDefault="00663279" w14:paraId="321FAA0F" w14:textId="77777777">
      <w:pPr>
        <w:pStyle w:val="Prrafodelista"/>
        <w:numPr>
          <w:ilvl w:val="0"/>
          <w:numId w:val="12"/>
        </w:numPr>
        <w:jc w:val="both"/>
      </w:pPr>
      <w:r>
        <w:t xml:space="preserve">Evitar el contacto con mucosas, cara, párpados o labios. Tampoco se debe aplicar sobre heridas, piel sensible, quemada por el sol o dañada ni sobre pliegues profundos de la piel. </w:t>
      </w:r>
    </w:p>
    <w:p w:rsidR="00663279" w:rsidP="00663279" w:rsidRDefault="00663279" w14:paraId="03CBE196" w14:textId="77777777">
      <w:pPr>
        <w:pStyle w:val="Prrafodelista"/>
        <w:numPr>
          <w:ilvl w:val="0"/>
          <w:numId w:val="12"/>
        </w:numPr>
        <w:jc w:val="both"/>
      </w:pPr>
      <w:r>
        <w:t xml:space="preserve">Nunca utilizar el </w:t>
      </w:r>
      <w:proofErr w:type="gramStart"/>
      <w:r>
        <w:t>spray</w:t>
      </w:r>
      <w:proofErr w:type="gramEnd"/>
      <w:r>
        <w:t xml:space="preserve"> directamente sobre la cara. Aplicarlo en las manos y después con las manos distribuirlo en el rostro. </w:t>
      </w:r>
    </w:p>
    <w:p w:rsidR="00663279" w:rsidP="00663279" w:rsidRDefault="00663279" w14:paraId="3F99ECB1" w14:textId="77777777">
      <w:pPr>
        <w:pStyle w:val="Prrafodelista"/>
        <w:numPr>
          <w:ilvl w:val="0"/>
          <w:numId w:val="12"/>
        </w:numPr>
        <w:jc w:val="both"/>
      </w:pPr>
      <w:r>
        <w:lastRenderedPageBreak/>
        <w:t xml:space="preserve">Preferiblemente usar los repelentes con atomizador en ambientes abiertos para evitar inhalación. </w:t>
      </w:r>
    </w:p>
    <w:p w:rsidR="00663279" w:rsidP="00663279" w:rsidRDefault="00663279" w14:paraId="0F1A1ACB" w14:textId="77777777">
      <w:pPr>
        <w:pStyle w:val="Prrafodelista"/>
        <w:numPr>
          <w:ilvl w:val="0"/>
          <w:numId w:val="12"/>
        </w:numPr>
        <w:jc w:val="both"/>
      </w:pPr>
      <w:r>
        <w:t xml:space="preserve">No aplicar el </w:t>
      </w:r>
      <w:proofErr w:type="gramStart"/>
      <w:r>
        <w:t>spray</w:t>
      </w:r>
      <w:proofErr w:type="gramEnd"/>
      <w:r>
        <w:t xml:space="preserve"> o atomizador cerca de alimentos o piensos. </w:t>
      </w:r>
    </w:p>
    <w:p w:rsidR="00663279" w:rsidP="00663279" w:rsidRDefault="00663279" w14:paraId="7782A513" w14:textId="77777777">
      <w:pPr>
        <w:pStyle w:val="Prrafodelista"/>
        <w:numPr>
          <w:ilvl w:val="0"/>
          <w:numId w:val="12"/>
        </w:numPr>
        <w:jc w:val="both"/>
      </w:pPr>
      <w:r>
        <w:t xml:space="preserve">Lavarse las manos siempre después de su aplicación. Pueden ser necesarias aplicaciones repetidas cada 3-4 horas, especialmente en climas cálidos y húmedos donde se puede sudar de forma profusa, siempre y cuando así se indique en las indicaciones del fabricante. </w:t>
      </w:r>
    </w:p>
    <w:p w:rsidR="00663279" w:rsidP="00663279" w:rsidRDefault="00663279" w14:paraId="6A03C71B" w14:textId="77777777">
      <w:pPr>
        <w:pStyle w:val="Prrafodelista"/>
        <w:numPr>
          <w:ilvl w:val="0"/>
          <w:numId w:val="12"/>
        </w:numPr>
        <w:jc w:val="both"/>
      </w:pPr>
      <w:r>
        <w:t xml:space="preserve">Lavar la piel tratada con jabón y agua al volver al domicilio. </w:t>
      </w:r>
    </w:p>
    <w:p w:rsidR="00663279" w:rsidP="00663279" w:rsidRDefault="00663279" w14:paraId="2DFA44BB" w14:textId="77777777">
      <w:pPr>
        <w:pStyle w:val="Prrafodelista"/>
        <w:numPr>
          <w:ilvl w:val="0"/>
          <w:numId w:val="12"/>
        </w:numPr>
        <w:jc w:val="both"/>
      </w:pPr>
      <w:r>
        <w:t xml:space="preserve">Guardar el repelente fuera del alcance de los menores. </w:t>
      </w:r>
    </w:p>
    <w:p w:rsidR="00663279" w:rsidP="00663279" w:rsidRDefault="00663279" w14:paraId="752B7F50" w14:textId="77777777">
      <w:pPr>
        <w:pStyle w:val="Prrafodelista"/>
        <w:numPr>
          <w:ilvl w:val="0"/>
          <w:numId w:val="12"/>
        </w:numPr>
        <w:jc w:val="both"/>
      </w:pPr>
      <w:r>
        <w:t>Evitar el uso exclusivo de pulseras repelentes en zonas de riesgo de transmisión de enfermedades</w:t>
      </w:r>
    </w:p>
    <w:p w:rsidR="0051026C" w:rsidP="0051026C" w:rsidRDefault="0051026C" w14:paraId="20C027E9" w14:textId="77777777">
      <w:pPr>
        <w:jc w:val="both"/>
      </w:pPr>
    </w:p>
    <w:p w:rsidRPr="003F6433" w:rsidR="0051026C" w:rsidP="00A31EA5" w:rsidRDefault="003F6433" w14:paraId="06C7D543" w14:textId="77777777">
      <w:pPr>
        <w:jc w:val="both"/>
        <w:rPr>
          <w:b/>
        </w:rPr>
      </w:pPr>
      <w:r w:rsidRPr="003F6433">
        <w:rPr>
          <w:b/>
        </w:rPr>
        <w:t>B.-AGUA DE CONSUMO PÚBLICO</w:t>
      </w:r>
    </w:p>
    <w:p w:rsidRPr="0051026C" w:rsidR="0051026C" w:rsidP="00A31EA5" w:rsidRDefault="0051026C" w14:paraId="3B4D26FC" w14:textId="77777777">
      <w:pPr>
        <w:jc w:val="both"/>
      </w:pPr>
    </w:p>
    <w:p w:rsidR="003F6433" w:rsidP="003F6433" w:rsidRDefault="003F6433" w14:paraId="19DD5B81" w14:textId="77777777">
      <w:pPr>
        <w:jc w:val="both"/>
      </w:pPr>
      <w:r w:rsidRPr="003F6433">
        <w:t>Mientras no sea posible garantizar que la calidad el agua suministrada a través de las redes de distribución es apta para el consumo humano, se mantendrán los consejos dados a la población</w:t>
      </w:r>
      <w:r>
        <w:t>:</w:t>
      </w:r>
    </w:p>
    <w:p w:rsidR="003F6433" w:rsidP="003F6433" w:rsidRDefault="003F6433" w14:paraId="5C0C220D" w14:textId="77777777">
      <w:pPr>
        <w:pStyle w:val="Prrafodelista"/>
        <w:numPr>
          <w:ilvl w:val="0"/>
          <w:numId w:val="12"/>
        </w:numPr>
        <w:jc w:val="both"/>
      </w:pPr>
      <w:r>
        <w:t>Utiliza siempre agua potable para beber, cocinar y lavarte los dientes.</w:t>
      </w:r>
    </w:p>
    <w:p w:rsidR="003F6433" w:rsidP="003F6433" w:rsidRDefault="00184E79" w14:paraId="588343C8" w14:textId="77777777">
      <w:pPr>
        <w:pStyle w:val="Prrafodelista"/>
        <w:numPr>
          <w:ilvl w:val="0"/>
          <w:numId w:val="12"/>
        </w:numPr>
        <w:jc w:val="both"/>
      </w:pPr>
      <w:r>
        <w:t>Emplea</w:t>
      </w:r>
      <w:r w:rsidR="003F6433">
        <w:t xml:space="preserve"> agua envasada para beber y cocinar. Se recuerda que el agua de las fuentes naturales no conectadas a la red de distribución no cuenta con garantía sanitaria.</w:t>
      </w:r>
    </w:p>
    <w:p w:rsidR="003F6433" w:rsidP="003F6433" w:rsidRDefault="003F6433" w14:paraId="3ECC418C" w14:textId="77777777">
      <w:pPr>
        <w:pStyle w:val="Prrafodelista"/>
        <w:numPr>
          <w:ilvl w:val="0"/>
          <w:numId w:val="12"/>
        </w:numPr>
        <w:jc w:val="both"/>
      </w:pPr>
      <w:r>
        <w:t>En la medida de lo posible, minimizar el uso de agua para la higiene personal</w:t>
      </w:r>
      <w:r w:rsidR="00184E79">
        <w:t>.</w:t>
      </w:r>
    </w:p>
    <w:p w:rsidR="003F6433" w:rsidP="003F6433" w:rsidRDefault="003F6433" w14:paraId="3CFB754C" w14:textId="72B63FE9">
      <w:pPr>
        <w:pStyle w:val="Prrafodelista"/>
        <w:numPr>
          <w:ilvl w:val="0"/>
          <w:numId w:val="12"/>
        </w:numPr>
        <w:jc w:val="both"/>
        <w:rPr/>
      </w:pPr>
      <w:r w:rsidR="6ED5E89A">
        <w:rPr/>
        <w:t>Tu a</w:t>
      </w:r>
      <w:r w:rsidR="6ED5E89A">
        <w:rPr/>
        <w:t>yuntamiento es la autoridad que te informará sobre el suministro y consumo de agua, sigue sus indicaciones.</w:t>
      </w:r>
    </w:p>
    <w:p w:rsidRPr="003F6433" w:rsidR="003F6433" w:rsidP="003F6433" w:rsidRDefault="003F6433" w14:paraId="15CFAB7F" w14:textId="77777777">
      <w:pPr>
        <w:jc w:val="both"/>
      </w:pPr>
    </w:p>
    <w:p w:rsidRPr="005D06DC" w:rsidR="005D06DC" w:rsidP="005D06DC" w:rsidRDefault="005D06DC" w14:paraId="5AF2D42B" w14:textId="77777777">
      <w:pPr>
        <w:jc w:val="both"/>
        <w:rPr>
          <w:b/>
        </w:rPr>
      </w:pPr>
      <w:r w:rsidRPr="005D06DC">
        <w:rPr>
          <w:b/>
        </w:rPr>
        <w:t>C.- LIMPIEZA. ¿CÓMO REALIZAR TAREAS DE LIMPIEZA EN CONDICIONES SEGURAS, TANTO A NIVEL COMUNITARIO COMO EN EL INTERIOR DE LAS VIVIENDAS?</w:t>
      </w:r>
    </w:p>
    <w:p w:rsidRPr="005D06DC" w:rsidR="005D06DC" w:rsidP="005D06DC" w:rsidRDefault="005D06DC" w14:paraId="30C255D5" w14:textId="77777777">
      <w:pPr>
        <w:jc w:val="both"/>
      </w:pPr>
    </w:p>
    <w:p w:rsidRPr="005D06DC" w:rsidR="005D06DC" w:rsidP="005D06DC" w:rsidRDefault="005D06DC" w14:paraId="2A63888C" w14:textId="77777777">
      <w:pPr>
        <w:pStyle w:val="Prrafodelista"/>
        <w:numPr>
          <w:ilvl w:val="0"/>
          <w:numId w:val="14"/>
        </w:numPr>
        <w:ind w:left="360"/>
        <w:jc w:val="both"/>
      </w:pPr>
      <w:r w:rsidRPr="005D06DC">
        <w:t>No se aconseja participar en las labores de limpieza a la población vulnerable:</w:t>
      </w:r>
      <w:r>
        <w:t xml:space="preserve"> </w:t>
      </w:r>
      <w:r w:rsidRPr="005D06DC">
        <w:t>niños/as, personas de edad avanzada, mujeres embarazadas, o personas con</w:t>
      </w:r>
      <w:r>
        <w:t xml:space="preserve"> </w:t>
      </w:r>
      <w:r w:rsidRPr="005D06DC">
        <w:t>enfermedades agudas o crónicas (ej. asma).</w:t>
      </w:r>
    </w:p>
    <w:p w:rsidRPr="005D06DC" w:rsidR="005D06DC" w:rsidP="005D06DC" w:rsidRDefault="005D06DC" w14:paraId="477A373A" w14:textId="77777777">
      <w:pPr>
        <w:pStyle w:val="Prrafodelista"/>
        <w:numPr>
          <w:ilvl w:val="0"/>
          <w:numId w:val="14"/>
        </w:numPr>
        <w:ind w:left="360"/>
        <w:jc w:val="both"/>
      </w:pPr>
      <w:r w:rsidRPr="005D06DC">
        <w:t>Abre las ventanas y puertas para ventilar bien antes de limpiar.</w:t>
      </w:r>
    </w:p>
    <w:p w:rsidRPr="005D06DC" w:rsidR="005D06DC" w:rsidP="005D06DC" w:rsidRDefault="005D06DC" w14:paraId="36A59A24" w14:textId="77777777">
      <w:pPr>
        <w:pStyle w:val="Prrafodelista"/>
        <w:numPr>
          <w:ilvl w:val="0"/>
          <w:numId w:val="14"/>
        </w:numPr>
        <w:ind w:left="360"/>
        <w:jc w:val="both"/>
      </w:pPr>
      <w:r w:rsidRPr="005D06DC">
        <w:t>Usa calzado apropiado, preferentemente de goma, y ropa larga que proteja tu piel, y</w:t>
      </w:r>
      <w:r>
        <w:t xml:space="preserve"> </w:t>
      </w:r>
      <w:r w:rsidRPr="005D06DC">
        <w:t>cámbiala cada día.</w:t>
      </w:r>
    </w:p>
    <w:p w:rsidRPr="005D06DC" w:rsidR="005D06DC" w:rsidP="005D06DC" w:rsidRDefault="005D06DC" w14:paraId="0A172A67" w14:textId="77777777">
      <w:pPr>
        <w:pStyle w:val="Prrafodelista"/>
        <w:numPr>
          <w:ilvl w:val="0"/>
          <w:numId w:val="14"/>
        </w:numPr>
        <w:ind w:left="360"/>
        <w:jc w:val="both"/>
      </w:pPr>
      <w:r w:rsidRPr="005D06DC">
        <w:t>Lávate las manos frecuentemente con agua limpia y jabón.</w:t>
      </w:r>
    </w:p>
    <w:p w:rsidRPr="005D06DC" w:rsidR="005D06DC" w:rsidP="005D06DC" w:rsidRDefault="005D06DC" w14:paraId="35C2644C" w14:textId="77777777">
      <w:pPr>
        <w:pStyle w:val="Prrafodelista"/>
        <w:numPr>
          <w:ilvl w:val="0"/>
          <w:numId w:val="14"/>
        </w:numPr>
        <w:ind w:left="360"/>
        <w:jc w:val="both"/>
      </w:pPr>
      <w:r w:rsidRPr="005D06DC">
        <w:t>Protege nariz, boca y ojos de salpicaduras con agua contaminada y otras sustancias:</w:t>
      </w:r>
    </w:p>
    <w:p w:rsidRPr="005D06DC" w:rsidR="005D06DC" w:rsidP="005D06DC" w:rsidRDefault="005D06DC" w14:paraId="7D8E77E5" w14:textId="77777777">
      <w:pPr>
        <w:pStyle w:val="Prrafodelista"/>
        <w:numPr>
          <w:ilvl w:val="0"/>
          <w:numId w:val="15"/>
        </w:numPr>
        <w:jc w:val="both"/>
      </w:pPr>
      <w:r w:rsidRPr="005D06DC">
        <w:t xml:space="preserve">Usa guantes y retíralos antes de comer, </w:t>
      </w:r>
      <w:r w:rsidR="00184E79">
        <w:t xml:space="preserve">evita </w:t>
      </w:r>
      <w:r w:rsidRPr="005D06DC">
        <w:t>usar el móvil o tocarte la cara.</w:t>
      </w:r>
    </w:p>
    <w:p w:rsidRPr="005D06DC" w:rsidR="005D06DC" w:rsidP="005D06DC" w:rsidRDefault="005D06DC" w14:paraId="5D9A868C" w14:textId="77777777">
      <w:pPr>
        <w:pStyle w:val="Prrafodelista"/>
        <w:numPr>
          <w:ilvl w:val="0"/>
          <w:numId w:val="15"/>
        </w:numPr>
        <w:jc w:val="both"/>
      </w:pPr>
      <w:r w:rsidRPr="005D06DC">
        <w:t>Usa mascarilla y protección ocular.</w:t>
      </w:r>
    </w:p>
    <w:p w:rsidRPr="005D06DC" w:rsidR="005D06DC" w:rsidP="005D06DC" w:rsidRDefault="005D06DC" w14:paraId="0C289A87" w14:textId="77777777">
      <w:pPr>
        <w:pStyle w:val="Prrafodelista"/>
        <w:numPr>
          <w:ilvl w:val="0"/>
          <w:numId w:val="14"/>
        </w:numPr>
        <w:ind w:left="360"/>
        <w:jc w:val="both"/>
      </w:pPr>
      <w:r w:rsidRPr="005D06DC">
        <w:t>Mantén limpias y cubiertas las posibles heridas.</w:t>
      </w:r>
    </w:p>
    <w:p w:rsidRPr="005D06DC" w:rsidR="005D06DC" w:rsidP="005D06DC" w:rsidRDefault="005D06DC" w14:paraId="0CBCF594" w14:textId="77777777">
      <w:pPr>
        <w:pStyle w:val="Prrafodelista"/>
        <w:numPr>
          <w:ilvl w:val="0"/>
          <w:numId w:val="14"/>
        </w:numPr>
        <w:ind w:left="360"/>
        <w:jc w:val="both"/>
      </w:pPr>
      <w:r w:rsidRPr="005D06DC">
        <w:t>Limpia las paredes y suelos con agua y jabón, y realiza una desinfección posterior (ej.</w:t>
      </w:r>
      <w:r>
        <w:t xml:space="preserve"> </w:t>
      </w:r>
      <w:r w:rsidRPr="005D06DC">
        <w:t>agua con lejía).</w:t>
      </w:r>
    </w:p>
    <w:p w:rsidRPr="005D06DC" w:rsidR="003F6433" w:rsidP="005D06DC" w:rsidRDefault="003F6433" w14:paraId="4825DBA6" w14:textId="77777777">
      <w:pPr>
        <w:jc w:val="both"/>
      </w:pPr>
    </w:p>
    <w:p w:rsidR="00576689" w:rsidP="4C84E5FA" w:rsidRDefault="00576689" w14:paraId="6F684193" w14:textId="7C1FC043">
      <w:pPr>
        <w:jc w:val="both"/>
        <w:rPr>
          <w:b/>
          <w:bCs/>
        </w:rPr>
      </w:pPr>
      <w:r w:rsidRPr="4C84E5FA">
        <w:rPr>
          <w:b/>
          <w:bCs/>
        </w:rPr>
        <w:t>D.-</w:t>
      </w:r>
      <w:r w:rsidRPr="4C84E5FA" w:rsidR="46FF2C61">
        <w:rPr>
          <w:b/>
          <w:bCs/>
        </w:rPr>
        <w:t xml:space="preserve"> </w:t>
      </w:r>
      <w:r w:rsidRPr="4C84E5FA">
        <w:rPr>
          <w:b/>
          <w:bCs/>
        </w:rPr>
        <w:t>¿CÓMO PUEDO ESTAR ADECUADAMENTE INFORMADO?</w:t>
      </w:r>
    </w:p>
    <w:p w:rsidRPr="00576689" w:rsidR="00576689" w:rsidP="00576689" w:rsidRDefault="00576689" w14:paraId="0DA88F2E" w14:textId="77777777">
      <w:pPr>
        <w:jc w:val="both"/>
        <w:rPr>
          <w:b/>
        </w:rPr>
      </w:pPr>
    </w:p>
    <w:p w:rsidRPr="00576689" w:rsidR="003F6433" w:rsidP="00F3486B" w:rsidRDefault="00576689" w14:paraId="1689850C" w14:textId="77777777">
      <w:pPr>
        <w:pStyle w:val="Prrafodelista"/>
        <w:numPr>
          <w:ilvl w:val="0"/>
          <w:numId w:val="18"/>
        </w:numPr>
        <w:jc w:val="both"/>
      </w:pPr>
      <w:r w:rsidRPr="00576689">
        <w:t>Infórmate solo a través de canales oficiales para asegurar que la información es segura y fiable.</w:t>
      </w:r>
    </w:p>
    <w:p w:rsidR="003F6433" w:rsidP="004153AF" w:rsidRDefault="003F6433" w14:paraId="34C1CCB7" w14:textId="77777777">
      <w:pPr>
        <w:jc w:val="center"/>
        <w:rPr>
          <w:b/>
        </w:rPr>
      </w:pPr>
    </w:p>
    <w:p w:rsidR="002D7FAA" w:rsidP="002D7FAA" w:rsidRDefault="002D7FAA" w14:paraId="09D75A88" w14:textId="77777777">
      <w:pPr>
        <w:jc w:val="both"/>
        <w:rPr>
          <w:b/>
        </w:rPr>
      </w:pPr>
      <w:r>
        <w:rPr>
          <w:b/>
        </w:rPr>
        <w:t>Bibliografía</w:t>
      </w:r>
    </w:p>
    <w:p w:rsidR="002D7FAA" w:rsidP="002D7FAA" w:rsidRDefault="002D7FAA" w14:paraId="25B8C2EA" w14:textId="77777777">
      <w:pPr>
        <w:jc w:val="both"/>
      </w:pPr>
      <w:r>
        <w:t xml:space="preserve">1.-Ministerio de Sanidad- Generalitat Valenciana. Protocolo de vigilancia para la detección precoz de casos de infección asociados a las inundaciones producidas por la DANA en la Comunitat Valenciana (8 de noviembre, 2024). Disponible en: </w:t>
      </w:r>
      <w:hyperlink w:history="1" r:id="rId7">
        <w:r w:rsidRPr="00A90DF9">
          <w:rPr>
            <w:rStyle w:val="Hipervnculo"/>
          </w:rPr>
          <w:t>https://www.sanidad.gob.es/areas/alertasEmergenciasSanitarias/alertasActuales/infoDana/docs/Protocolo_vigilancia_DANA.pdf</w:t>
        </w:r>
      </w:hyperlink>
    </w:p>
    <w:p w:rsidR="002D7FAA" w:rsidP="002D7FAA" w:rsidRDefault="002D7FAA" w14:paraId="3C1A44A1" w14:textId="4C1AD707">
      <w:pPr>
        <w:jc w:val="both"/>
      </w:pPr>
      <w:r>
        <w:t xml:space="preserve">2.- Ministerio de Sanidad. Plan Nacional de Prevención, Vigilancia y Control de las enfermedades transmitidas por vectores. Parte I. Enfermedades transmitidas por Aedes. Parte II: </w:t>
      </w:r>
      <w:r>
        <w:lastRenderedPageBreak/>
        <w:t xml:space="preserve">Enfermedades transmitidas por </w:t>
      </w:r>
      <w:proofErr w:type="spellStart"/>
      <w:r w:rsidRPr="4C84E5FA">
        <w:rPr>
          <w:i/>
          <w:iCs/>
        </w:rPr>
        <w:t>Culex</w:t>
      </w:r>
      <w:proofErr w:type="spellEnd"/>
      <w:r>
        <w:t>. Abril 2023.</w:t>
      </w:r>
      <w:r w:rsidR="00AD3301">
        <w:t xml:space="preserve"> Disponible en: </w:t>
      </w:r>
      <w:hyperlink r:id="rId8">
        <w:r w:rsidRPr="4C84E5FA" w:rsidR="1AC9BEFC">
          <w:rPr>
            <w:rStyle w:val="Hipervnculo"/>
          </w:rPr>
          <w:t>https://www.sanidad.gob.es/profesionales/saludPublica/ccayes/activPreparacionRespuesta/doc/PLAN_DE_VECTORES.pdf</w:t>
        </w:r>
      </w:hyperlink>
    </w:p>
    <w:p w:rsidR="002D7FAA" w:rsidP="00AD3301" w:rsidRDefault="002D7FAA" w14:paraId="56C7A21D" w14:textId="557138BE">
      <w:pPr>
        <w:jc w:val="both"/>
      </w:pPr>
      <w:r>
        <w:t>3.-</w:t>
      </w:r>
      <w:r w:rsidR="00AD3301">
        <w:t xml:space="preserve">Ministerio de Sanidad- Generalitat Valenciana. Evaluación de riesgos relacionados con los efectos de las inundaciones producidas por la DANA en la Comunitat Valenciana en la transmisión de enfermedades por artrópodos vectores (7 de noviembre 2024).  Disponible en: </w:t>
      </w:r>
      <w:hyperlink r:id="rId9">
        <w:r w:rsidRPr="4C84E5FA" w:rsidR="00AD3301">
          <w:rPr>
            <w:rStyle w:val="Hipervnculo"/>
          </w:rPr>
          <w:t>https://www.sanidad.gob.es/areas/alertasEmergenciasSanitarias/alertasActuales/infoDana/docs/20241107-Documento_tecnico_del_Comite_de_vectores.pdf</w:t>
        </w:r>
      </w:hyperlink>
    </w:p>
    <w:p w:rsidR="003F6433" w:rsidP="003E2C63" w:rsidRDefault="00824763" w14:paraId="43A31345" w14:textId="0D33B17B">
      <w:pPr>
        <w:jc w:val="both"/>
      </w:pPr>
      <w:r>
        <w:t>4.-</w:t>
      </w:r>
      <w:r w:rsidR="003E2C63">
        <w:t xml:space="preserve">Ministerio de sanidad. Información sobre la DANA. Disponible en: </w:t>
      </w:r>
      <w:hyperlink r:id="rId10">
        <w:r w:rsidRPr="4C84E5FA" w:rsidR="003E2C63">
          <w:rPr>
            <w:rStyle w:val="Hipervnculo"/>
          </w:rPr>
          <w:t>https://www.sanidad.gob.es/areas/alertasEmergenciasSanitarias/alertasActuales/infoDana/home.htm</w:t>
        </w:r>
      </w:hyperlink>
    </w:p>
    <w:p w:rsidR="003E2C63" w:rsidP="003E2C63" w:rsidRDefault="003E2C63" w14:paraId="622704A6" w14:textId="77777777">
      <w:pPr>
        <w:jc w:val="both"/>
        <w:rPr>
          <w:b/>
        </w:rPr>
      </w:pPr>
    </w:p>
    <w:p w:rsidR="002D7FAA" w:rsidP="00967199" w:rsidRDefault="002D7FAA" w14:paraId="0DEA3231" w14:textId="77777777">
      <w:pPr>
        <w:jc w:val="right"/>
        <w:rPr>
          <w:b/>
        </w:rPr>
      </w:pPr>
    </w:p>
    <w:p w:rsidR="002D7FAA" w:rsidP="00967199" w:rsidRDefault="002D7FAA" w14:paraId="6C944C21" w14:textId="77777777">
      <w:pPr>
        <w:jc w:val="right"/>
        <w:rPr>
          <w:b/>
        </w:rPr>
      </w:pPr>
    </w:p>
    <w:p w:rsidR="002D7FAA" w:rsidP="00967199" w:rsidRDefault="002D7FAA" w14:paraId="10396F06" w14:textId="77777777">
      <w:pPr>
        <w:jc w:val="right"/>
        <w:rPr>
          <w:b/>
        </w:rPr>
      </w:pPr>
    </w:p>
    <w:p w:rsidR="00967199" w:rsidP="00967199" w:rsidRDefault="00967199" w14:paraId="0664F55A" w14:textId="77777777">
      <w:pPr>
        <w:jc w:val="right"/>
        <w:rPr>
          <w:b/>
        </w:rPr>
      </w:pPr>
      <w:r>
        <w:rPr>
          <w:b/>
        </w:rPr>
        <w:t xml:space="preserve">José </w:t>
      </w:r>
      <w:proofErr w:type="spellStart"/>
      <w:r>
        <w:rPr>
          <w:b/>
        </w:rPr>
        <w:t>Mª</w:t>
      </w:r>
      <w:proofErr w:type="spellEnd"/>
      <w:r>
        <w:rPr>
          <w:b/>
        </w:rPr>
        <w:t xml:space="preserve"> Ordóñez Iriarte</w:t>
      </w:r>
    </w:p>
    <w:p w:rsidR="003F6433" w:rsidP="1DE0C50A" w:rsidRDefault="42A47A3E" w14:paraId="6A252BB3" w14:textId="422A491D">
      <w:pPr>
        <w:jc w:val="right"/>
        <w:rPr>
          <w:b/>
          <w:bCs/>
        </w:rPr>
      </w:pPr>
      <w:r w:rsidRPr="1DE0C50A">
        <w:rPr>
          <w:b/>
          <w:bCs/>
        </w:rPr>
        <w:t xml:space="preserve">Miembro colaborador </w:t>
      </w:r>
      <w:r w:rsidRPr="1DE0C50A" w:rsidR="00567CA0">
        <w:rPr>
          <w:b/>
          <w:bCs/>
        </w:rPr>
        <w:t xml:space="preserve">de </w:t>
      </w:r>
      <w:r w:rsidRPr="1DE0C50A" w:rsidR="00967199">
        <w:rPr>
          <w:b/>
          <w:bCs/>
        </w:rPr>
        <w:t>SEFAC</w:t>
      </w:r>
    </w:p>
    <w:p w:rsidR="00567CA0" w:rsidP="00967199" w:rsidRDefault="00567CA0" w14:paraId="2F0A6019" w14:textId="77777777">
      <w:pPr>
        <w:jc w:val="right"/>
        <w:rPr>
          <w:b/>
        </w:rPr>
      </w:pPr>
      <w:r>
        <w:rPr>
          <w:b/>
        </w:rPr>
        <w:t>Universidad Francisco de Vitoria. Madrid</w:t>
      </w:r>
    </w:p>
    <w:p w:rsidR="003F6433" w:rsidP="004153AF" w:rsidRDefault="003F6433" w14:paraId="3C157267" w14:textId="77777777">
      <w:pPr>
        <w:jc w:val="center"/>
        <w:rPr>
          <w:b/>
        </w:rPr>
      </w:pPr>
    </w:p>
    <w:p w:rsidR="003F6433" w:rsidP="004153AF" w:rsidRDefault="003F6433" w14:paraId="1DD2B2A9" w14:textId="77777777">
      <w:pPr>
        <w:jc w:val="center"/>
        <w:rPr>
          <w:b/>
        </w:rPr>
      </w:pPr>
    </w:p>
    <w:p w:rsidR="003F6433" w:rsidP="004153AF" w:rsidRDefault="003F6433" w14:paraId="371CBDAF" w14:textId="77777777">
      <w:pPr>
        <w:jc w:val="center"/>
        <w:rPr>
          <w:b/>
        </w:rPr>
      </w:pPr>
    </w:p>
    <w:p w:rsidR="003F6433" w:rsidP="004153AF" w:rsidRDefault="003F6433" w14:paraId="64A5B691" w14:textId="77777777">
      <w:pPr>
        <w:jc w:val="center"/>
        <w:rPr>
          <w:b/>
        </w:rPr>
      </w:pPr>
    </w:p>
    <w:p w:rsidR="00576689" w:rsidP="00576689" w:rsidRDefault="00576689" w14:paraId="4459CA44" w14:textId="77777777">
      <w:pPr>
        <w:rPr>
          <w:b/>
        </w:rPr>
      </w:pPr>
    </w:p>
    <w:p w:rsidR="003E2C63" w:rsidP="00576689" w:rsidRDefault="003E2C63" w14:paraId="43B17AA1" w14:textId="77777777">
      <w:pPr>
        <w:jc w:val="center"/>
        <w:rPr>
          <w:b/>
        </w:rPr>
      </w:pPr>
    </w:p>
    <w:p w:rsidR="003E2C63" w:rsidP="00576689" w:rsidRDefault="003E2C63" w14:paraId="0ABA49DC" w14:textId="77777777">
      <w:pPr>
        <w:jc w:val="center"/>
        <w:rPr>
          <w:b/>
        </w:rPr>
      </w:pPr>
    </w:p>
    <w:p w:rsidR="003E2C63" w:rsidP="00576689" w:rsidRDefault="003E2C63" w14:paraId="27B02875" w14:textId="77777777">
      <w:pPr>
        <w:jc w:val="center"/>
        <w:rPr>
          <w:b/>
        </w:rPr>
      </w:pPr>
    </w:p>
    <w:p w:rsidR="003E2C63" w:rsidP="00576689" w:rsidRDefault="003E2C63" w14:paraId="2C0CD870" w14:textId="77777777">
      <w:pPr>
        <w:jc w:val="center"/>
        <w:rPr>
          <w:b/>
        </w:rPr>
      </w:pPr>
    </w:p>
    <w:p w:rsidR="003E2C63" w:rsidP="00576689" w:rsidRDefault="003E2C63" w14:paraId="03D8028E" w14:textId="77777777">
      <w:pPr>
        <w:jc w:val="center"/>
        <w:rPr>
          <w:b/>
        </w:rPr>
      </w:pPr>
    </w:p>
    <w:p w:rsidR="003E2C63" w:rsidP="00576689" w:rsidRDefault="003E2C63" w14:paraId="10E6A81A" w14:textId="77777777">
      <w:pPr>
        <w:jc w:val="center"/>
        <w:rPr>
          <w:b/>
        </w:rPr>
      </w:pPr>
    </w:p>
    <w:p w:rsidR="003E2C63" w:rsidP="00576689" w:rsidRDefault="003E2C63" w14:paraId="7BCBAEDB" w14:textId="77777777">
      <w:pPr>
        <w:jc w:val="center"/>
        <w:rPr>
          <w:b/>
        </w:rPr>
      </w:pPr>
    </w:p>
    <w:p w:rsidR="003E2C63" w:rsidP="00576689" w:rsidRDefault="003E2C63" w14:paraId="4FFFF75A" w14:textId="77777777">
      <w:pPr>
        <w:jc w:val="center"/>
        <w:rPr>
          <w:b/>
        </w:rPr>
      </w:pPr>
    </w:p>
    <w:p w:rsidR="003E2C63" w:rsidP="00576689" w:rsidRDefault="003E2C63" w14:paraId="29C111D6" w14:textId="77777777">
      <w:pPr>
        <w:jc w:val="center"/>
        <w:rPr>
          <w:b/>
        </w:rPr>
      </w:pPr>
    </w:p>
    <w:p w:rsidR="003E2C63" w:rsidP="00576689" w:rsidRDefault="003E2C63" w14:paraId="6ED605EC" w14:textId="77777777">
      <w:pPr>
        <w:jc w:val="center"/>
        <w:rPr>
          <w:b/>
        </w:rPr>
      </w:pPr>
    </w:p>
    <w:p w:rsidR="003E2C63" w:rsidP="4C84E5FA" w:rsidRDefault="003E2C63" w14:paraId="248D3096" w14:textId="6E50D0C1">
      <w:pPr>
        <w:jc w:val="center"/>
        <w:rPr>
          <w:b/>
          <w:bCs/>
        </w:rPr>
      </w:pPr>
    </w:p>
    <w:p w:rsidR="003E2C63" w:rsidP="00576689" w:rsidRDefault="003E2C63" w14:paraId="578DB040" w14:textId="77777777">
      <w:pPr>
        <w:jc w:val="center"/>
        <w:rPr>
          <w:b/>
        </w:rPr>
      </w:pPr>
    </w:p>
    <w:p w:rsidR="0091176E" w:rsidP="4C84E5FA" w:rsidRDefault="004153AF" w14:paraId="052BA390" w14:textId="5F64FF68">
      <w:pPr>
        <w:jc w:val="center"/>
        <w:rPr>
          <w:b/>
          <w:bCs/>
        </w:rPr>
      </w:pPr>
      <w:r w:rsidRPr="4C84E5FA">
        <w:rPr>
          <w:b/>
          <w:bCs/>
        </w:rPr>
        <w:t>ANEXO I</w:t>
      </w:r>
    </w:p>
    <w:p w:rsidR="0091176E" w:rsidP="00576689" w:rsidRDefault="0091176E" w14:paraId="762E7E56" w14:textId="77777777">
      <w:pPr>
        <w:jc w:val="center"/>
        <w:rPr>
          <w:b/>
        </w:rPr>
      </w:pPr>
    </w:p>
    <w:p w:rsidR="0091176E" w:rsidP="00576689" w:rsidRDefault="00184E79" w14:paraId="70B19DD4" w14:textId="77777777">
      <w:pPr>
        <w:jc w:val="center"/>
        <w:rPr>
          <w:b/>
        </w:rPr>
      </w:pPr>
      <w:r>
        <w:rPr>
          <w:noProof/>
          <w:lang w:eastAsia="es-ES"/>
        </w:rPr>
        <w:lastRenderedPageBreak/>
        <w:drawing>
          <wp:inline distT="0" distB="0" distL="0" distR="0" wp14:anchorId="0BBE4E80" wp14:editId="1ED62DB7">
            <wp:extent cx="5167664" cy="7286085"/>
            <wp:effectExtent l="19050" t="19050" r="1397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78" t="15050" r="36324" b="13776"/>
                    <a:stretch/>
                  </pic:blipFill>
                  <pic:spPr bwMode="auto">
                    <a:xfrm>
                      <a:off x="0" y="0"/>
                      <a:ext cx="5197337" cy="732792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1176E" w:rsidP="00576689" w:rsidRDefault="0091176E" w14:paraId="6900C021" w14:textId="77777777">
      <w:pPr>
        <w:jc w:val="center"/>
        <w:rPr>
          <w:b/>
        </w:rPr>
      </w:pPr>
    </w:p>
    <w:p w:rsidR="0091176E" w:rsidP="00576689" w:rsidRDefault="0091176E" w14:paraId="5CD7A467" w14:textId="77777777">
      <w:pPr>
        <w:jc w:val="center"/>
        <w:rPr>
          <w:b/>
        </w:rPr>
      </w:pPr>
    </w:p>
    <w:p w:rsidR="0091176E" w:rsidP="00576689" w:rsidRDefault="0091176E" w14:paraId="57CAEB44" w14:textId="77777777">
      <w:pPr>
        <w:jc w:val="center"/>
        <w:rPr>
          <w:b/>
        </w:rPr>
      </w:pPr>
    </w:p>
    <w:p w:rsidR="0091176E" w:rsidP="00576689" w:rsidRDefault="0091176E" w14:paraId="1EB08678" w14:textId="77777777">
      <w:pPr>
        <w:jc w:val="center"/>
        <w:rPr>
          <w:b/>
        </w:rPr>
      </w:pPr>
    </w:p>
    <w:p w:rsidR="002D7FAA" w:rsidP="00576689" w:rsidRDefault="002D7FAA" w14:paraId="7523593F" w14:textId="77777777">
      <w:pPr>
        <w:jc w:val="center"/>
        <w:rPr>
          <w:b/>
        </w:rPr>
      </w:pPr>
    </w:p>
    <w:p w:rsidR="003E2C63" w:rsidP="00576689" w:rsidRDefault="003E2C63" w14:paraId="6823B3CE" w14:textId="77777777">
      <w:pPr>
        <w:jc w:val="center"/>
        <w:rPr>
          <w:b/>
        </w:rPr>
      </w:pPr>
    </w:p>
    <w:p w:rsidR="00EB1935" w:rsidP="00576689" w:rsidRDefault="00EB1935" w14:paraId="3CB5D1A9" w14:textId="77777777">
      <w:pPr>
        <w:jc w:val="center"/>
        <w:rPr>
          <w:b/>
        </w:rPr>
      </w:pPr>
    </w:p>
    <w:p w:rsidR="0091176E" w:rsidP="00576689" w:rsidRDefault="0091176E" w14:paraId="2639027C" w14:textId="77777777">
      <w:pPr>
        <w:jc w:val="center"/>
        <w:rPr>
          <w:b/>
        </w:rPr>
      </w:pPr>
      <w:r>
        <w:rPr>
          <w:b/>
        </w:rPr>
        <w:t>ANEXO II</w:t>
      </w:r>
    </w:p>
    <w:p w:rsidR="0091176E" w:rsidP="00576689" w:rsidRDefault="0091176E" w14:paraId="74210A76" w14:textId="77777777">
      <w:pPr>
        <w:jc w:val="center"/>
        <w:rPr>
          <w:b/>
        </w:rPr>
      </w:pPr>
    </w:p>
    <w:p w:rsidR="004153AF" w:rsidP="00251BE7" w:rsidRDefault="004153AF" w14:paraId="329B52A5" w14:textId="77777777">
      <w:pPr>
        <w:jc w:val="both"/>
      </w:pPr>
      <w:r>
        <w:rPr>
          <w:noProof/>
          <w:lang w:eastAsia="es-ES"/>
        </w:rPr>
        <w:lastRenderedPageBreak/>
        <w:drawing>
          <wp:inline distT="0" distB="0" distL="0" distR="0" wp14:anchorId="19A47536" wp14:editId="55316724">
            <wp:extent cx="5076825" cy="7206757"/>
            <wp:effectExtent l="19050" t="19050" r="9525" b="13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925" t="12228" r="34384" b="10326"/>
                    <a:stretch/>
                  </pic:blipFill>
                  <pic:spPr bwMode="auto">
                    <a:xfrm>
                      <a:off x="0" y="0"/>
                      <a:ext cx="5085013" cy="72183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4153AF">
      <w:footerReference w:type="default" r:id="rId13"/>
      <w:pgSz w:w="11906" w:h="16838" w:orient="portrait"/>
      <w:pgMar w:top="1417" w:right="1701" w:bottom="1417" w:left="1701"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14916" w:rsidP="00901760" w:rsidRDefault="00214916" w14:paraId="7DE8F6D5" w14:textId="77777777">
      <w:r>
        <w:separator/>
      </w:r>
    </w:p>
  </w:endnote>
  <w:endnote w:type="continuationSeparator" w:id="0">
    <w:p w:rsidR="00214916" w:rsidP="00901760" w:rsidRDefault="00214916" w14:paraId="0728BE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1761460"/>
      <w:docPartObj>
        <w:docPartGallery w:val="Page Numbers (Bottom of Page)"/>
        <w:docPartUnique/>
      </w:docPartObj>
    </w:sdtPr>
    <w:sdtContent>
      <w:p w:rsidR="00901760" w:rsidRDefault="00901760" w14:paraId="29A1122E" w14:textId="77777777">
        <w:pPr>
          <w:pStyle w:val="Piedepgina"/>
          <w:jc w:val="center"/>
        </w:pPr>
        <w:r>
          <w:fldChar w:fldCharType="begin"/>
        </w:r>
        <w:r>
          <w:instrText>PAGE   \* MERGEFORMAT</w:instrText>
        </w:r>
        <w:r>
          <w:fldChar w:fldCharType="separate"/>
        </w:r>
        <w:r w:rsidR="003E2C63">
          <w:rPr>
            <w:noProof/>
          </w:rPr>
          <w:t>7</w:t>
        </w:r>
        <w:r>
          <w:fldChar w:fldCharType="end"/>
        </w:r>
      </w:p>
    </w:sdtContent>
  </w:sdt>
  <w:p w:rsidR="00901760" w:rsidRDefault="00901760" w14:paraId="234342A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14916" w:rsidP="00901760" w:rsidRDefault="00214916" w14:paraId="0AA0F86F" w14:textId="77777777">
      <w:r>
        <w:separator/>
      </w:r>
    </w:p>
  </w:footnote>
  <w:footnote w:type="continuationSeparator" w:id="0">
    <w:p w:rsidR="00214916" w:rsidP="00901760" w:rsidRDefault="00214916" w14:paraId="097B85A9" w14:textId="77777777">
      <w:r>
        <w:continuationSeparator/>
      </w:r>
    </w:p>
  </w:footnote>
</w:footnotes>
</file>

<file path=word/intelligence2.xml><?xml version="1.0" encoding="utf-8"?>
<int2:intelligence xmlns:int2="http://schemas.microsoft.com/office/intelligence/2020/intelligence">
  <int2:observations>
    <int2:bookmark int2:bookmarkName="_Int_afv8sM2Q" int2:invalidationBookmarkName="" int2:hashCode="aWdnp4iIXEzFex" int2:id="SSkUj8tR">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D75A2"/>
    <w:multiLevelType w:val="hybridMultilevel"/>
    <w:tmpl w:val="385C8B3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B0148C9"/>
    <w:multiLevelType w:val="hybridMultilevel"/>
    <w:tmpl w:val="2F206A1C"/>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2" w15:restartNumberingAfterBreak="0">
    <w:nsid w:val="101E0066"/>
    <w:multiLevelType w:val="hybridMultilevel"/>
    <w:tmpl w:val="FA28623E"/>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381754F"/>
    <w:multiLevelType w:val="hybridMultilevel"/>
    <w:tmpl w:val="3196BB7A"/>
    <w:lvl w:ilvl="0" w:tplc="0C0A0003">
      <w:start w:val="1"/>
      <w:numFmt w:val="bullet"/>
      <w:lvlText w:val="o"/>
      <w:lvlJc w:val="left"/>
      <w:pPr>
        <w:ind w:left="720" w:hanging="360"/>
      </w:pPr>
      <w:rPr>
        <w:rFonts w:hint="default" w:ascii="Courier New" w:hAnsi="Courier New" w:cs="Courier New"/>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161E26DE"/>
    <w:multiLevelType w:val="hybridMultilevel"/>
    <w:tmpl w:val="86F6FE38"/>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C074B13"/>
    <w:multiLevelType w:val="hybridMultilevel"/>
    <w:tmpl w:val="9530FEA2"/>
    <w:lvl w:ilvl="0" w:tplc="9AB8163C">
      <w:numFmt w:val="bullet"/>
      <w:lvlText w:val="•"/>
      <w:lvlJc w:val="left"/>
      <w:pPr>
        <w:ind w:left="360" w:hanging="360"/>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2C7E0C69"/>
    <w:multiLevelType w:val="hybridMultilevel"/>
    <w:tmpl w:val="B8EE235E"/>
    <w:lvl w:ilvl="0" w:tplc="C56A273C">
      <w:numFmt w:val="bullet"/>
      <w:lvlText w:val="•"/>
      <w:lvlJc w:val="left"/>
      <w:pPr>
        <w:ind w:left="720" w:hanging="360"/>
      </w:pPr>
      <w:rPr>
        <w:rFonts w:hint="default" w:ascii="Calibri" w:hAnsi="Calibri" w:cs="Calibri" w:eastAsiaTheme="minorHAnsi"/>
      </w:rPr>
    </w:lvl>
    <w:lvl w:ilvl="1" w:tplc="465A5CA8">
      <w:numFmt w:val="bullet"/>
      <w:lvlText w:val="-"/>
      <w:lvlJc w:val="left"/>
      <w:pPr>
        <w:ind w:left="1440" w:hanging="360"/>
      </w:pPr>
      <w:rPr>
        <w:rFonts w:hint="default" w:ascii="Calibri" w:hAnsi="Calibri" w:cs="Calibri" w:eastAsiaTheme="minorHAnsi"/>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2F37204E"/>
    <w:multiLevelType w:val="hybridMultilevel"/>
    <w:tmpl w:val="9056DAF4"/>
    <w:lvl w:ilvl="0" w:tplc="C56A273C">
      <w:numFmt w:val="bullet"/>
      <w:lvlText w:val="•"/>
      <w:lvlJc w:val="left"/>
      <w:pPr>
        <w:ind w:left="360" w:hanging="360"/>
      </w:pPr>
      <w:rPr>
        <w:rFonts w:hint="default" w:ascii="Calibri" w:hAnsi="Calibri" w:cs="Calibri" w:eastAsiaTheme="minorHAnsi"/>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8" w15:restartNumberingAfterBreak="0">
    <w:nsid w:val="3748762A"/>
    <w:multiLevelType w:val="hybridMultilevel"/>
    <w:tmpl w:val="CD723D94"/>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9407F5B"/>
    <w:multiLevelType w:val="hybridMultilevel"/>
    <w:tmpl w:val="27AA3334"/>
    <w:lvl w:ilvl="0" w:tplc="C56A273C">
      <w:numFmt w:val="bullet"/>
      <w:lvlText w:val="•"/>
      <w:lvlJc w:val="left"/>
      <w:pPr>
        <w:ind w:left="720" w:hanging="360"/>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0" w15:restartNumberingAfterBreak="0">
    <w:nsid w:val="39D8415D"/>
    <w:multiLevelType w:val="hybridMultilevel"/>
    <w:tmpl w:val="8034EFD0"/>
    <w:lvl w:ilvl="0" w:tplc="C56A273C">
      <w:numFmt w:val="bullet"/>
      <w:lvlText w:val="•"/>
      <w:lvlJc w:val="left"/>
      <w:pPr>
        <w:ind w:left="705" w:hanging="705"/>
      </w:pPr>
      <w:rPr>
        <w:rFonts w:hint="default" w:ascii="Calibri" w:hAnsi="Calibri" w:cs="Calibri" w:eastAsiaTheme="minorHAns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508B3015"/>
    <w:multiLevelType w:val="hybridMultilevel"/>
    <w:tmpl w:val="9AFC348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53941E0B"/>
    <w:multiLevelType w:val="hybridMultilevel"/>
    <w:tmpl w:val="40C07730"/>
    <w:lvl w:ilvl="0" w:tplc="9AB8163C">
      <w:numFmt w:val="bullet"/>
      <w:lvlText w:val="•"/>
      <w:lvlJc w:val="left"/>
      <w:pPr>
        <w:ind w:left="360" w:hanging="360"/>
      </w:pPr>
      <w:rPr>
        <w:rFonts w:hint="default" w:ascii="Calibri" w:hAnsi="Calibri" w:cs="Calibri" w:eastAsiaTheme="minorHAnsi"/>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13" w15:restartNumberingAfterBreak="0">
    <w:nsid w:val="55660505"/>
    <w:multiLevelType w:val="hybridMultilevel"/>
    <w:tmpl w:val="8E0CD458"/>
    <w:lvl w:ilvl="0" w:tplc="0C0A0003">
      <w:start w:val="1"/>
      <w:numFmt w:val="bullet"/>
      <w:lvlText w:val="o"/>
      <w:lvlJc w:val="left"/>
      <w:pPr>
        <w:ind w:left="720" w:hanging="360"/>
      </w:pPr>
      <w:rPr>
        <w:rFonts w:hint="default" w:ascii="Courier New" w:hAnsi="Courier New" w:cs="Courier New"/>
      </w:rPr>
    </w:lvl>
    <w:lvl w:ilvl="1" w:tplc="465A5CA8">
      <w:numFmt w:val="bullet"/>
      <w:lvlText w:val="-"/>
      <w:lvlJc w:val="left"/>
      <w:pPr>
        <w:ind w:left="1440" w:hanging="360"/>
      </w:pPr>
      <w:rPr>
        <w:rFonts w:hint="default" w:ascii="Calibri" w:hAnsi="Calibri" w:cs="Calibri" w:eastAsiaTheme="minorHAnsi"/>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4" w15:restartNumberingAfterBreak="0">
    <w:nsid w:val="557E124F"/>
    <w:multiLevelType w:val="hybridMultilevel"/>
    <w:tmpl w:val="714E58A0"/>
    <w:lvl w:ilvl="0" w:tplc="C56A273C">
      <w:numFmt w:val="bullet"/>
      <w:lvlText w:val="•"/>
      <w:lvlJc w:val="left"/>
      <w:pPr>
        <w:ind w:left="705" w:hanging="705"/>
      </w:pPr>
      <w:rPr>
        <w:rFonts w:hint="default" w:ascii="Calibri" w:hAnsi="Calibri" w:cs="Calibri" w:eastAsiaTheme="minorHAnsi"/>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15" w15:restartNumberingAfterBreak="0">
    <w:nsid w:val="58AB5433"/>
    <w:multiLevelType w:val="hybridMultilevel"/>
    <w:tmpl w:val="E650256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605F7032"/>
    <w:multiLevelType w:val="hybridMultilevel"/>
    <w:tmpl w:val="86F6FE38"/>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71534365"/>
    <w:multiLevelType w:val="hybridMultilevel"/>
    <w:tmpl w:val="5210A720"/>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num w:numId="1" w16cid:durableId="1311515675">
    <w:abstractNumId w:val="15"/>
  </w:num>
  <w:num w:numId="2" w16cid:durableId="810246840">
    <w:abstractNumId w:val="17"/>
  </w:num>
  <w:num w:numId="3" w16cid:durableId="50929372">
    <w:abstractNumId w:val="8"/>
  </w:num>
  <w:num w:numId="4" w16cid:durableId="406264470">
    <w:abstractNumId w:val="2"/>
  </w:num>
  <w:num w:numId="5" w16cid:durableId="2100132438">
    <w:abstractNumId w:val="0"/>
  </w:num>
  <w:num w:numId="6" w16cid:durableId="679157998">
    <w:abstractNumId w:val="4"/>
  </w:num>
  <w:num w:numId="7" w16cid:durableId="723719198">
    <w:abstractNumId w:val="16"/>
  </w:num>
  <w:num w:numId="8" w16cid:durableId="1166549988">
    <w:abstractNumId w:val="1"/>
  </w:num>
  <w:num w:numId="9" w16cid:durableId="973289215">
    <w:abstractNumId w:val="11"/>
  </w:num>
  <w:num w:numId="10" w16cid:durableId="1882202929">
    <w:abstractNumId w:val="14"/>
  </w:num>
  <w:num w:numId="11" w16cid:durableId="680158167">
    <w:abstractNumId w:val="10"/>
  </w:num>
  <w:num w:numId="12" w16cid:durableId="2146854506">
    <w:abstractNumId w:val="7"/>
  </w:num>
  <w:num w:numId="13" w16cid:durableId="2135634916">
    <w:abstractNumId w:val="9"/>
  </w:num>
  <w:num w:numId="14" w16cid:durableId="1093206785">
    <w:abstractNumId w:val="6"/>
  </w:num>
  <w:num w:numId="15" w16cid:durableId="1032389582">
    <w:abstractNumId w:val="13"/>
  </w:num>
  <w:num w:numId="16" w16cid:durableId="1784421744">
    <w:abstractNumId w:val="3"/>
  </w:num>
  <w:num w:numId="17" w16cid:durableId="901525853">
    <w:abstractNumId w:val="12"/>
  </w:num>
  <w:num w:numId="18" w16cid:durableId="2036686301">
    <w:abstractNumId w:val="5"/>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BE7"/>
    <w:rsid w:val="0002234C"/>
    <w:rsid w:val="00042439"/>
    <w:rsid w:val="00184E79"/>
    <w:rsid w:val="00214916"/>
    <w:rsid w:val="00251BE7"/>
    <w:rsid w:val="002D13C9"/>
    <w:rsid w:val="002D7FAA"/>
    <w:rsid w:val="003A48BE"/>
    <w:rsid w:val="003E2C63"/>
    <w:rsid w:val="003F6433"/>
    <w:rsid w:val="004065D4"/>
    <w:rsid w:val="004153AF"/>
    <w:rsid w:val="004E4F6A"/>
    <w:rsid w:val="0051026C"/>
    <w:rsid w:val="0051343C"/>
    <w:rsid w:val="00517EA3"/>
    <w:rsid w:val="00534C2A"/>
    <w:rsid w:val="00567CA0"/>
    <w:rsid w:val="00576689"/>
    <w:rsid w:val="005D06DC"/>
    <w:rsid w:val="00663279"/>
    <w:rsid w:val="00694F8B"/>
    <w:rsid w:val="00805536"/>
    <w:rsid w:val="00824763"/>
    <w:rsid w:val="008E60C1"/>
    <w:rsid w:val="00901760"/>
    <w:rsid w:val="0091176E"/>
    <w:rsid w:val="00937344"/>
    <w:rsid w:val="009508D8"/>
    <w:rsid w:val="00967199"/>
    <w:rsid w:val="0097684D"/>
    <w:rsid w:val="009B74CC"/>
    <w:rsid w:val="00A31EA5"/>
    <w:rsid w:val="00A56CC6"/>
    <w:rsid w:val="00AD3301"/>
    <w:rsid w:val="00B82A9C"/>
    <w:rsid w:val="00BE72A2"/>
    <w:rsid w:val="00C1380E"/>
    <w:rsid w:val="00C2385D"/>
    <w:rsid w:val="00C56EE9"/>
    <w:rsid w:val="00D14401"/>
    <w:rsid w:val="00D630A0"/>
    <w:rsid w:val="00DF2996"/>
    <w:rsid w:val="00EB1935"/>
    <w:rsid w:val="00EC49FB"/>
    <w:rsid w:val="00FE207F"/>
    <w:rsid w:val="00FE700A"/>
    <w:rsid w:val="0D4D32FE"/>
    <w:rsid w:val="13DFC0DE"/>
    <w:rsid w:val="14C01066"/>
    <w:rsid w:val="16AB7608"/>
    <w:rsid w:val="1934D5ED"/>
    <w:rsid w:val="1AC9BEFC"/>
    <w:rsid w:val="1DE0C50A"/>
    <w:rsid w:val="2E28FAA5"/>
    <w:rsid w:val="3757297E"/>
    <w:rsid w:val="42A47A3E"/>
    <w:rsid w:val="46FF2C61"/>
    <w:rsid w:val="4C84E5FA"/>
    <w:rsid w:val="54321D6E"/>
    <w:rsid w:val="56F80F27"/>
    <w:rsid w:val="583088B6"/>
    <w:rsid w:val="5A449CDD"/>
    <w:rsid w:val="6A103CEA"/>
    <w:rsid w:val="6B439E1E"/>
    <w:rsid w:val="6ED5E8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0CEAA"/>
  <w15:chartTrackingRefBased/>
  <w15:docId w15:val="{C33A4343-E5D0-43F4-8C87-537AB694C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A31EA5"/>
    <w:pPr>
      <w:ind w:left="720"/>
      <w:contextualSpacing/>
    </w:pPr>
  </w:style>
  <w:style w:type="paragraph" w:styleId="Encabezado">
    <w:name w:val="header"/>
    <w:basedOn w:val="Normal"/>
    <w:link w:val="EncabezadoCar"/>
    <w:uiPriority w:val="99"/>
    <w:unhideWhenUsed/>
    <w:rsid w:val="00901760"/>
    <w:pPr>
      <w:tabs>
        <w:tab w:val="center" w:pos="4252"/>
        <w:tab w:val="right" w:pos="8504"/>
      </w:tabs>
    </w:pPr>
  </w:style>
  <w:style w:type="character" w:styleId="EncabezadoCar" w:customStyle="1">
    <w:name w:val="Encabezado Car"/>
    <w:basedOn w:val="Fuentedeprrafopredeter"/>
    <w:link w:val="Encabezado"/>
    <w:uiPriority w:val="99"/>
    <w:rsid w:val="00901760"/>
  </w:style>
  <w:style w:type="paragraph" w:styleId="Piedepgina">
    <w:name w:val="footer"/>
    <w:basedOn w:val="Normal"/>
    <w:link w:val="PiedepginaCar"/>
    <w:uiPriority w:val="99"/>
    <w:unhideWhenUsed/>
    <w:rsid w:val="00901760"/>
    <w:pPr>
      <w:tabs>
        <w:tab w:val="center" w:pos="4252"/>
        <w:tab w:val="right" w:pos="8504"/>
      </w:tabs>
    </w:pPr>
  </w:style>
  <w:style w:type="character" w:styleId="PiedepginaCar" w:customStyle="1">
    <w:name w:val="Pie de página Car"/>
    <w:basedOn w:val="Fuentedeprrafopredeter"/>
    <w:link w:val="Piedepgina"/>
    <w:uiPriority w:val="99"/>
    <w:rsid w:val="00901760"/>
  </w:style>
  <w:style w:type="character" w:styleId="Hipervnculo">
    <w:name w:val="Hyperlink"/>
    <w:basedOn w:val="Fuentedeprrafopredeter"/>
    <w:uiPriority w:val="99"/>
    <w:unhideWhenUsed/>
    <w:rsid w:val="002D7F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anidad.gob.es/profesionales/saludPublica/ccayes/activPreparacionRespuesta/doc/PLAN_DE_VECTORES.pdf" TargetMode="External"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hyperlink" Target="https://www.sanidad.gob.es/areas/alertasEmergenciasSanitarias/alertasActuales/infoDana/docs/Protocolo_vigilancia_DANA.pdf" TargetMode="External" Id="rId7" /><Relationship Type="http://schemas.openxmlformats.org/officeDocument/2006/relationships/image" Target="media/image2.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png"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yperlink" Target="https://www.sanidad.gob.es/areas/alertasEmergenciasSanitarias/alertasActuales/infoDana/home.htm" TargetMode="External" Id="rId10" /><Relationship Type="http://schemas.openxmlformats.org/officeDocument/2006/relationships/webSettings" Target="webSettings.xml" Id="rId4" /><Relationship Type="http://schemas.openxmlformats.org/officeDocument/2006/relationships/hyperlink" Target="https://www.sanidad.gob.es/areas/alertasEmergenciasSanitarias/alertasActuales/infoDana/docs/20241107-Documento_tecnico_del_Comite_de_vectores.pdf" TargetMode="External" Id="rId9" /><Relationship Type="http://schemas.openxmlformats.org/officeDocument/2006/relationships/fontTable" Target="fontTable.xml" Id="rId14" /><Relationship Type="http://schemas.microsoft.com/office/2011/relationships/people" Target="people.xml" Id="R2c47d3a74a114f7f" /><Relationship Type="http://schemas.microsoft.com/office/2011/relationships/commentsExtended" Target="commentsExtended.xml" Id="R7f9e14ef3e104045" /><Relationship Type="http://schemas.microsoft.com/office/2016/09/relationships/commentsIds" Target="commentsIds.xml" Id="R567bf738ce554316" /><Relationship Type="http://schemas.microsoft.com/office/2020/10/relationships/intelligence" Target="intelligence2.xml" Id="R796e0f9fdd714fb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Comunidad de Madrid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Jose Maria Ordoñez Iriarte</dc:creator>
  <keywords/>
  <dc:description/>
  <lastModifiedBy>Usuario invitado</lastModifiedBy>
  <revision>4</revision>
  <dcterms:created xsi:type="dcterms:W3CDTF">2024-11-24T22:51:00.0000000Z</dcterms:created>
  <dcterms:modified xsi:type="dcterms:W3CDTF">2024-11-25T15:15:05.0399722Z</dcterms:modified>
</coreProperties>
</file>